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954FF" w14:textId="77777777" w:rsidR="00BA5078" w:rsidRPr="00E37EFA" w:rsidRDefault="00E37EFA" w:rsidP="00E37EFA">
      <w:pPr>
        <w:jc w:val="center"/>
        <w:rPr>
          <w:b/>
          <w:bCs/>
          <w:sz w:val="22"/>
        </w:rPr>
      </w:pPr>
      <w:r w:rsidRPr="00E37EFA">
        <w:rPr>
          <w:b/>
          <w:bCs/>
          <w:sz w:val="22"/>
        </w:rPr>
        <w:t>Development of Absolute Epi-thermal and Fast Neutron Flux Intensity Detectors for BNCT</w:t>
      </w:r>
    </w:p>
    <w:p w14:paraId="55EE8736" w14:textId="77777777" w:rsidR="00E37EFA" w:rsidRDefault="00E37EFA" w:rsidP="00E37EFA">
      <w:pPr>
        <w:jc w:val="center"/>
        <w:rPr>
          <w:bCs/>
        </w:rPr>
      </w:pPr>
    </w:p>
    <w:p w14:paraId="3AC614E2" w14:textId="77777777" w:rsidR="00E37EFA" w:rsidRDefault="00E37EFA" w:rsidP="00E37EFA">
      <w:pPr>
        <w:jc w:val="center"/>
        <w:rPr>
          <w:bCs/>
        </w:rPr>
      </w:pPr>
    </w:p>
    <w:p w14:paraId="25425378" w14:textId="49C8D4E4" w:rsidR="00627B0C" w:rsidRPr="00627B0C" w:rsidRDefault="00E37EFA" w:rsidP="00627B0C">
      <w:pPr>
        <w:jc w:val="center"/>
        <w:rPr>
          <w:vertAlign w:val="superscript"/>
        </w:rPr>
      </w:pPr>
      <w:r w:rsidRPr="00E37EFA">
        <w:t>Kazushi Aoki</w:t>
      </w:r>
      <w:r w:rsidRPr="00E37EFA">
        <w:rPr>
          <w:vertAlign w:val="superscript"/>
        </w:rPr>
        <w:t>†</w:t>
      </w:r>
      <w:r>
        <w:rPr>
          <w:vertAlign w:val="superscript"/>
        </w:rPr>
        <w:t>1</w:t>
      </w:r>
      <w:r w:rsidRPr="00E37EFA">
        <w:t>, Shingo Tamaki</w:t>
      </w:r>
      <w:r>
        <w:rPr>
          <w:vertAlign w:val="superscript"/>
        </w:rPr>
        <w:t>1</w:t>
      </w:r>
      <w:r>
        <w:rPr>
          <w:rFonts w:hint="eastAsia"/>
        </w:rPr>
        <w:t xml:space="preserve">, </w:t>
      </w:r>
      <w:r w:rsidRPr="00E37EFA">
        <w:t>Sachie Kusaka</w:t>
      </w:r>
      <w:r>
        <w:rPr>
          <w:vertAlign w:val="superscript"/>
        </w:rPr>
        <w:t>1</w:t>
      </w:r>
      <w:r w:rsidRPr="00E37EFA">
        <w:t>, Fuminobu Sato</w:t>
      </w:r>
      <w:r>
        <w:rPr>
          <w:vertAlign w:val="superscript"/>
        </w:rPr>
        <w:t>1</w:t>
      </w:r>
      <w:r w:rsidRPr="00E37EFA">
        <w:t>, Isao Murata</w:t>
      </w:r>
      <w:r>
        <w:rPr>
          <w:vertAlign w:val="superscript"/>
        </w:rPr>
        <w:t>1</w:t>
      </w:r>
    </w:p>
    <w:p w14:paraId="389FFE18" w14:textId="1746AAF6" w:rsidR="00E37EFA" w:rsidRPr="00801702" w:rsidRDefault="00E37EFA" w:rsidP="00E37EFA">
      <w:pPr>
        <w:jc w:val="center"/>
        <w:rPr>
          <w:sz w:val="18"/>
        </w:rPr>
      </w:pPr>
      <w:r w:rsidRPr="00801702">
        <w:rPr>
          <w:rFonts w:hint="eastAsia"/>
          <w:sz w:val="18"/>
        </w:rPr>
        <w:t xml:space="preserve">1 </w:t>
      </w:r>
      <w:r w:rsidR="00BD443B" w:rsidRPr="00801702">
        <w:rPr>
          <w:sz w:val="18"/>
        </w:rPr>
        <w:t xml:space="preserve">Graduate School of Engineering, </w:t>
      </w:r>
      <w:r w:rsidRPr="00801702">
        <w:rPr>
          <w:iCs/>
          <w:sz w:val="18"/>
        </w:rPr>
        <w:t>Osaka University</w:t>
      </w:r>
      <w:r w:rsidR="00E60779">
        <w:rPr>
          <w:iCs/>
          <w:sz w:val="18"/>
        </w:rPr>
        <w:t>,</w:t>
      </w:r>
      <w:r w:rsidRPr="00801702">
        <w:rPr>
          <w:iCs/>
          <w:sz w:val="18"/>
        </w:rPr>
        <w:t xml:space="preserve"> 2-1 Yamada</w:t>
      </w:r>
      <w:r w:rsidR="00316490">
        <w:rPr>
          <w:iCs/>
          <w:sz w:val="18"/>
        </w:rPr>
        <w:t>-</w:t>
      </w:r>
      <w:r w:rsidRPr="00801702">
        <w:rPr>
          <w:iCs/>
          <w:sz w:val="18"/>
        </w:rPr>
        <w:t>oka, Suita-si, Osaka-hu 565-0871, Japan</w:t>
      </w:r>
    </w:p>
    <w:p w14:paraId="6CE3B3FC" w14:textId="1605A1E5" w:rsidR="00E37EFA" w:rsidRDefault="00E37EFA" w:rsidP="00E37EFA">
      <w:pPr>
        <w:jc w:val="center"/>
      </w:pPr>
      <w:r w:rsidRPr="00E37EFA">
        <w:t>†</w:t>
      </w:r>
      <w:r>
        <w:t xml:space="preserve"> </w:t>
      </w:r>
      <w:hyperlink r:id="rId8" w:history="1">
        <w:r w:rsidRPr="00920DFA">
          <w:rPr>
            <w:rStyle w:val="a4"/>
          </w:rPr>
          <w:t>aoki@qr.see.eng.osaka-u.ac.jp</w:t>
        </w:r>
      </w:hyperlink>
    </w:p>
    <w:p w14:paraId="767CBF82" w14:textId="77777777" w:rsidR="00E37EFA" w:rsidRPr="00A34B5F" w:rsidRDefault="00E37EFA" w:rsidP="005167BA"/>
    <w:p w14:paraId="2ACBCCE6" w14:textId="77777777" w:rsidR="00E37EFA" w:rsidRDefault="00E37EFA" w:rsidP="00E37EFA">
      <w:pPr>
        <w:jc w:val="center"/>
        <w:rPr>
          <w:b/>
        </w:rPr>
      </w:pPr>
      <w:bookmarkStart w:id="0" w:name="_GoBack"/>
      <w:bookmarkEnd w:id="0"/>
      <w:r w:rsidRPr="00E37EFA">
        <w:rPr>
          <w:b/>
        </w:rPr>
        <w:t>Abstract</w:t>
      </w:r>
    </w:p>
    <w:p w14:paraId="678051F8" w14:textId="52D37C7A" w:rsidR="00BD443B" w:rsidRDefault="00013456" w:rsidP="00BD443B">
      <w:r>
        <w:t>A</w:t>
      </w:r>
      <w:r w:rsidR="003746C6">
        <w:t>n absolute epi-thermal</w:t>
      </w:r>
      <w:r w:rsidR="003746C6" w:rsidRPr="003746C6">
        <w:t xml:space="preserve"> </w:t>
      </w:r>
      <w:r w:rsidR="003746C6">
        <w:t xml:space="preserve">neutron </w:t>
      </w:r>
      <w:r w:rsidR="003746C6" w:rsidRPr="003746C6">
        <w:t>(0.5 eV ~</w:t>
      </w:r>
      <w:r w:rsidR="003746C6">
        <w:t xml:space="preserve"> 10 keV) flux intensity</w:t>
      </w:r>
      <w:r w:rsidR="001B71EB">
        <w:t xml:space="preserve"> </w:t>
      </w:r>
      <w:r w:rsidR="003746C6" w:rsidRPr="003746C6">
        <w:t xml:space="preserve">detector </w:t>
      </w:r>
      <w:r w:rsidR="003746C6">
        <w:t>and a fast neutron (10 keV~1 MeV) flux intensity</w:t>
      </w:r>
      <w:r w:rsidR="003746C6">
        <w:rPr>
          <w:rFonts w:hint="eastAsia"/>
        </w:rPr>
        <w:t xml:space="preserve"> </w:t>
      </w:r>
      <w:r w:rsidR="003746C6" w:rsidRPr="003746C6">
        <w:t>detector</w:t>
      </w:r>
      <w:r w:rsidR="003746C6">
        <w:t xml:space="preserve"> </w:t>
      </w:r>
      <w:r>
        <w:t xml:space="preserve">were designed and developed </w:t>
      </w:r>
      <w:r w:rsidR="003746C6">
        <w:t>for Boron Neutron Capture T</w:t>
      </w:r>
      <w:r w:rsidR="003746C6" w:rsidRPr="003746C6">
        <w:t>herapy (BNCT).</w:t>
      </w:r>
      <w:r w:rsidR="003746C6" w:rsidRPr="003746C6">
        <w:rPr>
          <w:rFonts w:hint="eastAsia"/>
        </w:rPr>
        <w:t xml:space="preserve"> </w:t>
      </w:r>
      <w:r w:rsidR="003746C6">
        <w:rPr>
          <w:rFonts w:eastAsia="ＭＳ ゴシック"/>
        </w:rPr>
        <w:t>After fabricating the detectors, i</w:t>
      </w:r>
      <w:r w:rsidR="003746C6" w:rsidRPr="003A088A">
        <w:rPr>
          <w:rFonts w:eastAsia="ＭＳ ゴシック"/>
        </w:rPr>
        <w:t>n order to test the performance of the</w:t>
      </w:r>
      <w:r w:rsidR="003746C6">
        <w:rPr>
          <w:rFonts w:eastAsia="ＭＳ ゴシック"/>
        </w:rPr>
        <w:t xml:space="preserve"> epi-thermal and fast neutron</w:t>
      </w:r>
      <w:r w:rsidR="003746C6" w:rsidRPr="003A088A">
        <w:rPr>
          <w:rFonts w:eastAsia="ＭＳ ゴシック"/>
        </w:rPr>
        <w:t xml:space="preserve"> detector</w:t>
      </w:r>
      <w:r w:rsidR="003746C6">
        <w:rPr>
          <w:rFonts w:eastAsia="ＭＳ ゴシック"/>
        </w:rPr>
        <w:t>s</w:t>
      </w:r>
      <w:r w:rsidR="003746C6" w:rsidRPr="003A088A">
        <w:rPr>
          <w:rFonts w:eastAsia="ＭＳ ゴシック"/>
        </w:rPr>
        <w:t>, verification experiment</w:t>
      </w:r>
      <w:r w:rsidR="003746C6">
        <w:rPr>
          <w:rFonts w:eastAsia="ＭＳ ゴシック"/>
        </w:rPr>
        <w:t>s</w:t>
      </w:r>
      <w:r w:rsidR="003746C6" w:rsidRPr="003A088A">
        <w:rPr>
          <w:rFonts w:eastAsia="ＭＳ ゴシック"/>
        </w:rPr>
        <w:t xml:space="preserve"> </w:t>
      </w:r>
      <w:r w:rsidR="003746C6">
        <w:rPr>
          <w:rFonts w:eastAsia="ＭＳ ゴシック"/>
        </w:rPr>
        <w:t>were</w:t>
      </w:r>
      <w:r w:rsidR="003746C6" w:rsidRPr="003A088A">
        <w:rPr>
          <w:rFonts w:eastAsia="ＭＳ ゴシック"/>
        </w:rPr>
        <w:t xml:space="preserve"> conducted at KUR</w:t>
      </w:r>
      <w:sdt>
        <w:sdtPr>
          <w:rPr>
            <w:rFonts w:eastAsia="ＭＳ ゴシック"/>
          </w:rPr>
          <w:id w:val="-1898037466"/>
          <w:citation/>
        </w:sdtPr>
        <w:sdtEndPr/>
        <w:sdtContent>
          <w:r w:rsidR="0046707F">
            <w:rPr>
              <w:rFonts w:eastAsia="ＭＳ ゴシック"/>
            </w:rPr>
            <w:fldChar w:fldCharType="begin"/>
          </w:r>
          <w:r w:rsidR="0046707F">
            <w:rPr>
              <w:rFonts w:eastAsia="ＭＳ ゴシック"/>
            </w:rPr>
            <w:instrText xml:space="preserve"> </w:instrText>
          </w:r>
          <w:r w:rsidR="0046707F">
            <w:rPr>
              <w:rFonts w:eastAsia="ＭＳ ゴシック" w:hint="eastAsia"/>
            </w:rPr>
            <w:instrText xml:space="preserve">CITATION </w:instrText>
          </w:r>
          <w:r w:rsidR="0046707F">
            <w:rPr>
              <w:rFonts w:eastAsia="ＭＳ ゴシック" w:hint="eastAsia"/>
            </w:rPr>
            <w:instrText>京都大</w:instrText>
          </w:r>
          <w:r w:rsidR="0046707F">
            <w:rPr>
              <w:rFonts w:eastAsia="ＭＳ ゴシック" w:hint="eastAsia"/>
            </w:rPr>
            <w:instrText>21 \l 1041</w:instrText>
          </w:r>
          <w:r w:rsidR="0046707F">
            <w:rPr>
              <w:rFonts w:eastAsia="ＭＳ ゴシック"/>
            </w:rPr>
            <w:instrText xml:space="preserve"> </w:instrText>
          </w:r>
          <w:r w:rsidR="0046707F">
            <w:rPr>
              <w:rFonts w:eastAsia="ＭＳ ゴシック"/>
            </w:rPr>
            <w:fldChar w:fldCharType="separate"/>
          </w:r>
          <w:r w:rsidR="00AD7E4F">
            <w:rPr>
              <w:rFonts w:eastAsia="ＭＳ ゴシック" w:hint="eastAsia"/>
              <w:noProof/>
            </w:rPr>
            <w:t xml:space="preserve"> </w:t>
          </w:r>
          <w:r w:rsidR="00AD7E4F" w:rsidRPr="00AD7E4F">
            <w:rPr>
              <w:rFonts w:eastAsia="ＭＳ ゴシック"/>
              <w:noProof/>
            </w:rPr>
            <w:t>[1]</w:t>
          </w:r>
          <w:r w:rsidR="0046707F">
            <w:rPr>
              <w:rFonts w:eastAsia="ＭＳ ゴシック"/>
            </w:rPr>
            <w:fldChar w:fldCharType="end"/>
          </w:r>
        </w:sdtContent>
      </w:sdt>
      <w:r w:rsidR="003746C6">
        <w:rPr>
          <w:rFonts w:eastAsia="ＭＳ ゴシック"/>
        </w:rPr>
        <w:t>, Kyoto University and FNL facility</w:t>
      </w:r>
      <w:sdt>
        <w:sdtPr>
          <w:rPr>
            <w:rFonts w:eastAsia="ＭＳ ゴシック"/>
          </w:rPr>
          <w:id w:val="1497996085"/>
          <w:citation/>
        </w:sdtPr>
        <w:sdtEndPr/>
        <w:sdtContent>
          <w:r w:rsidR="0046707F">
            <w:rPr>
              <w:rFonts w:eastAsia="ＭＳ ゴシック"/>
            </w:rPr>
            <w:fldChar w:fldCharType="begin"/>
          </w:r>
          <w:r w:rsidR="0046707F">
            <w:rPr>
              <w:rFonts w:eastAsia="ＭＳ ゴシック"/>
            </w:rPr>
            <w:instrText xml:space="preserve"> </w:instrText>
          </w:r>
          <w:r w:rsidR="0046707F">
            <w:rPr>
              <w:rFonts w:eastAsia="ＭＳ ゴシック" w:hint="eastAsia"/>
            </w:rPr>
            <w:instrText xml:space="preserve">CITATION </w:instrText>
          </w:r>
          <w:r w:rsidR="0046707F">
            <w:rPr>
              <w:rFonts w:eastAsia="ＭＳ ゴシック" w:hint="eastAsia"/>
            </w:rPr>
            <w:instrText>東北大</w:instrText>
          </w:r>
          <w:r w:rsidR="0046707F">
            <w:rPr>
              <w:rFonts w:eastAsia="ＭＳ ゴシック" w:hint="eastAsia"/>
            </w:rPr>
            <w:instrText>20 \l 1041</w:instrText>
          </w:r>
          <w:r w:rsidR="0046707F">
            <w:rPr>
              <w:rFonts w:eastAsia="ＭＳ ゴシック"/>
            </w:rPr>
            <w:instrText xml:space="preserve"> </w:instrText>
          </w:r>
          <w:r w:rsidR="0046707F">
            <w:rPr>
              <w:rFonts w:eastAsia="ＭＳ ゴシック"/>
            </w:rPr>
            <w:fldChar w:fldCharType="separate"/>
          </w:r>
          <w:r w:rsidR="00AD7E4F">
            <w:rPr>
              <w:rFonts w:eastAsia="ＭＳ ゴシック" w:hint="eastAsia"/>
              <w:noProof/>
            </w:rPr>
            <w:t xml:space="preserve"> </w:t>
          </w:r>
          <w:r w:rsidR="00AD7E4F" w:rsidRPr="00AD7E4F">
            <w:rPr>
              <w:rFonts w:eastAsia="ＭＳ ゴシック"/>
              <w:noProof/>
            </w:rPr>
            <w:t>[2]</w:t>
          </w:r>
          <w:r w:rsidR="0046707F">
            <w:rPr>
              <w:rFonts w:eastAsia="ＭＳ ゴシック"/>
            </w:rPr>
            <w:fldChar w:fldCharType="end"/>
          </w:r>
        </w:sdtContent>
      </w:sdt>
      <w:r w:rsidR="003746C6">
        <w:rPr>
          <w:rFonts w:eastAsia="ＭＳ ゴシック"/>
        </w:rPr>
        <w:t>, Tohoku University, respectively</w:t>
      </w:r>
      <w:r w:rsidR="003746C6" w:rsidRPr="003A088A">
        <w:rPr>
          <w:rFonts w:eastAsia="ＭＳ ゴシック"/>
        </w:rPr>
        <w:t>.</w:t>
      </w:r>
      <w:r w:rsidR="00BD443B" w:rsidRPr="00BD443B">
        <w:t xml:space="preserve"> </w:t>
      </w:r>
      <w:r w:rsidR="00BD443B">
        <w:t>As the result, t</w:t>
      </w:r>
      <w:r w:rsidR="00BD443B" w:rsidRPr="0053284A">
        <w:t xml:space="preserve">he </w:t>
      </w:r>
      <w:r w:rsidR="00BD443B">
        <w:t>epi-thermal neutron flux intensity could be measured with an error o</w:t>
      </w:r>
      <w:r w:rsidR="00BD443B" w:rsidRPr="00DA4E40">
        <w:t>f 3.9</w:t>
      </w:r>
      <w:r w:rsidR="00BD443B">
        <w:t xml:space="preserve"> </w:t>
      </w:r>
      <w:r w:rsidR="00BD443B" w:rsidRPr="00DA4E40">
        <w:t xml:space="preserve">% </w:t>
      </w:r>
      <w:r>
        <w:t>after</w:t>
      </w:r>
      <w:r w:rsidR="00BD443B" w:rsidRPr="0053284A">
        <w:t xml:space="preserve"> </w:t>
      </w:r>
      <w:r>
        <w:t xml:space="preserve">theoretically </w:t>
      </w:r>
      <w:r w:rsidR="00BD443B" w:rsidRPr="0053284A">
        <w:t xml:space="preserve">correcting </w:t>
      </w:r>
      <w:r w:rsidR="00BD443B">
        <w:t>the high energy neutron contribution</w:t>
      </w:r>
      <w:r w:rsidR="00BD443B" w:rsidRPr="0053284A">
        <w:t>.</w:t>
      </w:r>
      <w:r w:rsidR="00BD443B" w:rsidRPr="00F95AFD">
        <w:t xml:space="preserve"> The </w:t>
      </w:r>
      <w:r w:rsidR="00BD443B">
        <w:t xml:space="preserve">fast neutron flux intensity could </w:t>
      </w:r>
      <w:r>
        <w:t xml:space="preserve">also </w:t>
      </w:r>
      <w:r w:rsidR="00BD443B">
        <w:t xml:space="preserve">be measured </w:t>
      </w:r>
      <w:r w:rsidR="00BD443B" w:rsidRPr="006E4785">
        <w:t>accura</w:t>
      </w:r>
      <w:r w:rsidR="00BD443B">
        <w:t xml:space="preserve">tely, </w:t>
      </w:r>
      <w:r w:rsidR="00BD443B" w:rsidRPr="006E4785">
        <w:t xml:space="preserve">that </w:t>
      </w:r>
      <w:r w:rsidR="00BD443B">
        <w:t xml:space="preserve">is, </w:t>
      </w:r>
      <w:r w:rsidR="00BD443B" w:rsidRPr="006E4785">
        <w:t>the experimental and calculated value</w:t>
      </w:r>
      <w:r w:rsidR="00BD443B">
        <w:t>s</w:t>
      </w:r>
      <w:r w:rsidR="00BD443B" w:rsidRPr="006E4785">
        <w:t xml:space="preserve"> </w:t>
      </w:r>
      <w:r w:rsidR="00BD443B">
        <w:t>agree</w:t>
      </w:r>
      <w:r>
        <w:t>d</w:t>
      </w:r>
      <w:r w:rsidR="00BD443B">
        <w:t xml:space="preserve"> well </w:t>
      </w:r>
      <w:r w:rsidR="00BD443B" w:rsidRPr="006E4785">
        <w:t xml:space="preserve">within the </w:t>
      </w:r>
      <w:r>
        <w:t xml:space="preserve">statistical </w:t>
      </w:r>
      <w:r w:rsidR="00E60779" w:rsidRPr="00E60779">
        <w:t>uncertainty</w:t>
      </w:r>
      <w:r w:rsidR="00BD443B" w:rsidRPr="006E4785">
        <w:t>.</w:t>
      </w:r>
    </w:p>
    <w:p w14:paraId="40D57CB2" w14:textId="77777777" w:rsidR="00E37EFA" w:rsidRPr="00013456" w:rsidRDefault="00E37EFA" w:rsidP="00E37EFA"/>
    <w:p w14:paraId="591D9E31" w14:textId="77777777" w:rsidR="00B86B7F" w:rsidRPr="00B86B7F" w:rsidRDefault="00B86B7F" w:rsidP="00B86B7F">
      <w:pPr>
        <w:pStyle w:val="a9"/>
        <w:numPr>
          <w:ilvl w:val="0"/>
          <w:numId w:val="1"/>
        </w:numPr>
        <w:ind w:leftChars="0"/>
        <w:rPr>
          <w:b/>
        </w:rPr>
      </w:pPr>
      <w:r w:rsidRPr="00B86B7F">
        <w:rPr>
          <w:b/>
        </w:rPr>
        <w:t>I</w:t>
      </w:r>
      <w:r w:rsidRPr="00B86B7F">
        <w:rPr>
          <w:rFonts w:hint="eastAsia"/>
          <w:b/>
        </w:rPr>
        <w:t>ntroduction</w:t>
      </w:r>
    </w:p>
    <w:p w14:paraId="604A9C5C" w14:textId="473E0E71" w:rsidR="00043D8E" w:rsidRDefault="00043D8E" w:rsidP="00043D8E">
      <w:pPr>
        <w:ind w:firstLineChars="50" w:firstLine="105"/>
      </w:pPr>
      <w:r>
        <w:rPr>
          <w:rFonts w:hint="eastAsia"/>
        </w:rPr>
        <w:t xml:space="preserve">BNCT is a promising cancer therapy which kills </w:t>
      </w:r>
      <w:r>
        <w:t xml:space="preserve">tumor </w:t>
      </w:r>
      <w:r>
        <w:rPr>
          <w:rFonts w:hint="eastAsia"/>
        </w:rPr>
        <w:t xml:space="preserve">cells while suppressing exposure dose to normal tissues. </w:t>
      </w:r>
      <w:r w:rsidRPr="00043D8E">
        <w:rPr>
          <w:rFonts w:eastAsia="ＭＳ ゴシック"/>
        </w:rPr>
        <w:t>N</w:t>
      </w:r>
      <w:r w:rsidRPr="00043D8E">
        <w:rPr>
          <w:rFonts w:eastAsia="ＭＳ ゴシック" w:hint="eastAsia"/>
        </w:rPr>
        <w:t>ormally</w:t>
      </w:r>
      <w:r w:rsidRPr="00043D8E">
        <w:rPr>
          <w:rFonts w:eastAsia="ＭＳ ゴシック"/>
        </w:rPr>
        <w:t>,</w:t>
      </w:r>
      <w:r w:rsidRPr="00043D8E">
        <w:rPr>
          <w:rFonts w:eastAsia="ＭＳ ゴシック" w:hint="eastAsia"/>
        </w:rPr>
        <w:t xml:space="preserve"> t</w:t>
      </w:r>
      <w:r w:rsidRPr="00043D8E">
        <w:rPr>
          <w:rFonts w:eastAsia="ＭＳ ゴシック"/>
        </w:rPr>
        <w:t>he n</w:t>
      </w:r>
      <w:r w:rsidRPr="00043D8E">
        <w:rPr>
          <w:rFonts w:eastAsia="ＭＳ ゴシック" w:hint="eastAsia"/>
        </w:rPr>
        <w:t xml:space="preserve">eutron </w:t>
      </w:r>
      <w:r w:rsidRPr="00043D8E">
        <w:rPr>
          <w:rFonts w:eastAsia="ＭＳ ゴシック"/>
        </w:rPr>
        <w:t xml:space="preserve">field of BNCT, which is </w:t>
      </w:r>
      <w:r w:rsidRPr="00043D8E">
        <w:rPr>
          <w:rFonts w:eastAsia="ＭＳ ゴシック" w:hint="eastAsia"/>
        </w:rPr>
        <w:t xml:space="preserve">produced </w:t>
      </w:r>
      <w:r w:rsidRPr="00043D8E">
        <w:rPr>
          <w:rFonts w:eastAsia="ＭＳ ゴシック"/>
        </w:rPr>
        <w:t>by</w:t>
      </w:r>
      <w:r w:rsidRPr="00043D8E">
        <w:rPr>
          <w:rFonts w:eastAsia="ＭＳ ゴシック" w:hint="eastAsia"/>
        </w:rPr>
        <w:t xml:space="preserve"> a nuclear reactor or an accelerator</w:t>
      </w:r>
      <w:r w:rsidRPr="00043D8E">
        <w:rPr>
          <w:rFonts w:eastAsia="ＭＳ ゴシック"/>
        </w:rPr>
        <w:t>,</w:t>
      </w:r>
      <w:r w:rsidRPr="00043D8E">
        <w:rPr>
          <w:rFonts w:eastAsia="ＭＳ ゴシック" w:hint="eastAsia"/>
        </w:rPr>
        <w:t xml:space="preserve"> has </w:t>
      </w:r>
      <w:r w:rsidRPr="00043D8E">
        <w:rPr>
          <w:rFonts w:eastAsia="ＭＳ ゴシック"/>
        </w:rPr>
        <w:t xml:space="preserve">an </w:t>
      </w:r>
      <w:r w:rsidRPr="00043D8E">
        <w:rPr>
          <w:rFonts w:eastAsia="ＭＳ ゴシック" w:hint="eastAsia"/>
        </w:rPr>
        <w:t>energ</w:t>
      </w:r>
      <w:r w:rsidRPr="00043D8E">
        <w:rPr>
          <w:rFonts w:eastAsia="ＭＳ ゴシック"/>
        </w:rPr>
        <w:t>y</w:t>
      </w:r>
      <w:r w:rsidRPr="00043D8E">
        <w:rPr>
          <w:rFonts w:eastAsia="ＭＳ ゴシック" w:hint="eastAsia"/>
        </w:rPr>
        <w:t xml:space="preserve"> </w:t>
      </w:r>
      <w:r w:rsidRPr="00043D8E">
        <w:rPr>
          <w:rFonts w:eastAsia="ＭＳ ゴシック"/>
        </w:rPr>
        <w:t xml:space="preserve">distribution spreading within </w:t>
      </w:r>
      <w:r w:rsidRPr="00043D8E">
        <w:rPr>
          <w:rFonts w:eastAsia="ＭＳ ゴシック" w:hint="eastAsia"/>
        </w:rPr>
        <w:t xml:space="preserve">thermal, epi-thermal and fast neutron </w:t>
      </w:r>
      <w:r w:rsidRPr="00043D8E">
        <w:rPr>
          <w:rFonts w:eastAsia="ＭＳ ゴシック"/>
        </w:rPr>
        <w:t>regions</w:t>
      </w:r>
      <w:r w:rsidRPr="00043D8E">
        <w:rPr>
          <w:rFonts w:eastAsia="ＭＳ ゴシック" w:hint="eastAsia"/>
        </w:rPr>
        <w:t>.</w:t>
      </w:r>
      <w:r w:rsidRPr="00043D8E">
        <w:rPr>
          <w:rFonts w:eastAsia="ＭＳ ゴシック"/>
        </w:rPr>
        <w:t xml:space="preserve"> Because </w:t>
      </w:r>
      <w:r>
        <w:t>e</w:t>
      </w:r>
      <w:r>
        <w:rPr>
          <w:rFonts w:hint="eastAsia"/>
        </w:rPr>
        <w:t xml:space="preserve">pi-thermal neutrons </w:t>
      </w:r>
      <w:r>
        <w:t xml:space="preserve">are generally </w:t>
      </w:r>
      <w:r>
        <w:rPr>
          <w:rFonts w:hint="eastAsia"/>
        </w:rPr>
        <w:t xml:space="preserve">used </w:t>
      </w:r>
      <w:r>
        <w:t xml:space="preserve">for </w:t>
      </w:r>
      <w:r>
        <w:rPr>
          <w:rFonts w:hint="eastAsia"/>
        </w:rPr>
        <w:t>BNCT</w:t>
      </w:r>
      <w:r>
        <w:t xml:space="preserve">, </w:t>
      </w:r>
      <w:r w:rsidRPr="00B05F71">
        <w:t xml:space="preserve">we must measure the </w:t>
      </w:r>
      <w:r>
        <w:t xml:space="preserve">epi-thermal </w:t>
      </w:r>
      <w:r w:rsidRPr="00B05F71">
        <w:t>neutron flux</w:t>
      </w:r>
      <w:r>
        <w:t xml:space="preserve"> intensity to </w:t>
      </w:r>
      <w:r w:rsidRPr="00424C1E">
        <w:t xml:space="preserve">evaluate </w:t>
      </w:r>
      <w:r>
        <w:t xml:space="preserve">the </w:t>
      </w:r>
      <w:r w:rsidRPr="00424C1E">
        <w:t>therapeutic effect and patient</w:t>
      </w:r>
      <w:r>
        <w:t>’</w:t>
      </w:r>
      <w:r w:rsidRPr="00424C1E">
        <w:t>s exposure</w:t>
      </w:r>
      <w:r>
        <w:t xml:space="preserve"> dose</w:t>
      </w:r>
      <w:r w:rsidRPr="00B05F71">
        <w:t>.</w:t>
      </w:r>
      <w:r w:rsidRPr="00B05F71">
        <w:rPr>
          <w:rFonts w:hint="eastAsia"/>
        </w:rPr>
        <w:t xml:space="preserve"> </w:t>
      </w:r>
      <w:r>
        <w:t>In addition,</w:t>
      </w:r>
      <w:r w:rsidRPr="00424C1E">
        <w:t xml:space="preserve"> </w:t>
      </w:r>
      <w:r w:rsidRPr="00B05F71">
        <w:t xml:space="preserve">we </w:t>
      </w:r>
      <w:r>
        <w:t xml:space="preserve">also </w:t>
      </w:r>
      <w:r w:rsidRPr="00B05F71">
        <w:t xml:space="preserve">have to </w:t>
      </w:r>
      <w:r w:rsidR="008318C6">
        <w:t xml:space="preserve">evaluate the exposure dose of </w:t>
      </w:r>
      <w:r w:rsidRPr="00B05F71">
        <w:t xml:space="preserve">the </w:t>
      </w:r>
      <w:r>
        <w:t xml:space="preserve">fast </w:t>
      </w:r>
      <w:r w:rsidRPr="00B05F71">
        <w:t>neutron</w:t>
      </w:r>
      <w:r w:rsidR="008318C6">
        <w:t>s</w:t>
      </w:r>
      <w:r w:rsidRPr="00B05F71">
        <w:t xml:space="preserve"> </w:t>
      </w:r>
      <w:r w:rsidRPr="00424C1E">
        <w:t xml:space="preserve">that </w:t>
      </w:r>
      <w:r>
        <w:t>may be</w:t>
      </w:r>
      <w:r w:rsidRPr="00424C1E">
        <w:t xml:space="preserve"> harmful to the human body</w:t>
      </w:r>
      <w:r>
        <w:t>.</w:t>
      </w:r>
      <w:r w:rsidRPr="00424C1E">
        <w:rPr>
          <w:rFonts w:hint="eastAsia"/>
        </w:rPr>
        <w:t xml:space="preserve"> </w:t>
      </w:r>
      <w:r>
        <w:rPr>
          <w:rFonts w:hint="eastAsia"/>
        </w:rPr>
        <w:t xml:space="preserve">However, it is quite difficult to </w:t>
      </w:r>
      <w:r w:rsidR="008318C6">
        <w:t>know</w:t>
      </w:r>
      <w:r>
        <w:rPr>
          <w:rFonts w:hint="eastAsia"/>
        </w:rPr>
        <w:t xml:space="preserve"> </w:t>
      </w:r>
      <w:r>
        <w:t>such intensities</w:t>
      </w:r>
      <w:r>
        <w:rPr>
          <w:rFonts w:hint="eastAsia"/>
        </w:rPr>
        <w:t xml:space="preserve"> directly and accurately</w:t>
      </w:r>
      <w:r w:rsidR="008318C6">
        <w:t>,</w:t>
      </w:r>
      <w:r>
        <w:rPr>
          <w:rFonts w:hint="eastAsia"/>
        </w:rPr>
        <w:t xml:space="preserve"> because there </w:t>
      </w:r>
      <w:r>
        <w:t>is</w:t>
      </w:r>
      <w:r>
        <w:rPr>
          <w:rFonts w:hint="eastAsia"/>
        </w:rPr>
        <w:t xml:space="preserve"> no su</w:t>
      </w:r>
      <w:r>
        <w:t>itable</w:t>
      </w:r>
      <w:r>
        <w:rPr>
          <w:rFonts w:hint="eastAsia"/>
        </w:rPr>
        <w:t xml:space="preserve"> </w:t>
      </w:r>
      <w:r>
        <w:t xml:space="preserve">neutron </w:t>
      </w:r>
      <w:r>
        <w:rPr>
          <w:rFonts w:hint="eastAsia"/>
        </w:rPr>
        <w:t>spectr</w:t>
      </w:r>
      <w:r>
        <w:t>ometer</w:t>
      </w:r>
      <w:r>
        <w:rPr>
          <w:rFonts w:hint="eastAsia"/>
        </w:rPr>
        <w:t xml:space="preserve"> and no activation material covering</w:t>
      </w:r>
      <w:r>
        <w:t xml:space="preserve"> </w:t>
      </w:r>
      <w:r>
        <w:rPr>
          <w:rFonts w:hint="eastAsia"/>
        </w:rPr>
        <w:t>epi-thermal</w:t>
      </w:r>
      <w:r>
        <w:t xml:space="preserve"> or fast</w:t>
      </w:r>
      <w:r>
        <w:rPr>
          <w:rFonts w:hint="eastAsia"/>
        </w:rPr>
        <w:t xml:space="preserve"> neutron</w:t>
      </w:r>
      <w:r>
        <w:t>s separately</w:t>
      </w:r>
      <w:r>
        <w:rPr>
          <w:rFonts w:hint="eastAsia"/>
        </w:rPr>
        <w:t>. The objective of this work is hence to de</w:t>
      </w:r>
      <w:r>
        <w:t>velop</w:t>
      </w:r>
      <w:r>
        <w:rPr>
          <w:rFonts w:hint="eastAsia"/>
        </w:rPr>
        <w:t xml:space="preserve"> </w:t>
      </w:r>
      <w:r>
        <w:t xml:space="preserve">new </w:t>
      </w:r>
      <w:r>
        <w:rPr>
          <w:rFonts w:hint="eastAsia"/>
        </w:rPr>
        <w:t>detector</w:t>
      </w:r>
      <w:r>
        <w:t>s</w:t>
      </w:r>
      <w:r>
        <w:rPr>
          <w:rFonts w:hint="eastAsia"/>
        </w:rPr>
        <w:t xml:space="preserve"> to precisely measure the absolute integral flux intensit</w:t>
      </w:r>
      <w:r>
        <w:t>ies</w:t>
      </w:r>
      <w:r>
        <w:rPr>
          <w:rFonts w:hint="eastAsia"/>
        </w:rPr>
        <w:t xml:space="preserve"> of epi-thermal</w:t>
      </w:r>
      <w:r w:rsidR="00FB23F9">
        <w:t xml:space="preserve"> (0.5 eV </w:t>
      </w:r>
      <w:r w:rsidR="00B3498E">
        <w:rPr>
          <w:rFonts w:hint="eastAsia"/>
        </w:rPr>
        <w:t>~</w:t>
      </w:r>
      <w:r w:rsidR="00FB23F9">
        <w:rPr>
          <w:rFonts w:hint="eastAsia"/>
        </w:rPr>
        <w:t xml:space="preserve"> 10 keV)</w:t>
      </w:r>
      <w:r>
        <w:rPr>
          <w:rFonts w:hint="eastAsia"/>
        </w:rPr>
        <w:t xml:space="preserve"> </w:t>
      </w:r>
      <w:r>
        <w:t xml:space="preserve">and fast </w:t>
      </w:r>
      <w:r>
        <w:rPr>
          <w:rFonts w:hint="eastAsia"/>
        </w:rPr>
        <w:t>neutrons</w:t>
      </w:r>
      <w:r w:rsidR="00FB23F9">
        <w:t xml:space="preserve"> (10 keV </w:t>
      </w:r>
      <w:r w:rsidR="00B3498E">
        <w:rPr>
          <w:rFonts w:hint="eastAsia"/>
        </w:rPr>
        <w:t>~</w:t>
      </w:r>
      <w:r w:rsidR="00FB23F9">
        <w:rPr>
          <w:rFonts w:hint="eastAsia"/>
        </w:rPr>
        <w:t xml:space="preserve"> 1</w:t>
      </w:r>
      <w:r w:rsidR="00FB23F9">
        <w:t xml:space="preserve"> </w:t>
      </w:r>
      <w:r w:rsidR="00FB23F9">
        <w:rPr>
          <w:rFonts w:hint="eastAsia"/>
        </w:rPr>
        <w:t>MeV)</w:t>
      </w:r>
      <w:r>
        <w:rPr>
          <w:rFonts w:hint="eastAsia"/>
        </w:rPr>
        <w:t>.</w:t>
      </w:r>
    </w:p>
    <w:p w14:paraId="295D581B" w14:textId="77777777" w:rsidR="00043D8E" w:rsidRPr="00FB23F9" w:rsidRDefault="00043D8E" w:rsidP="00043D8E"/>
    <w:p w14:paraId="7D09BFBF" w14:textId="77777777" w:rsidR="00043D8E" w:rsidRPr="00750F01" w:rsidRDefault="00043D8E" w:rsidP="00043D8E">
      <w:pPr>
        <w:pStyle w:val="a9"/>
        <w:numPr>
          <w:ilvl w:val="0"/>
          <w:numId w:val="1"/>
        </w:numPr>
        <w:ind w:leftChars="0"/>
        <w:rPr>
          <w:b/>
        </w:rPr>
      </w:pPr>
      <w:r w:rsidRPr="00750F01">
        <w:rPr>
          <w:rFonts w:hint="eastAsia"/>
          <w:b/>
        </w:rPr>
        <w:t>Design</w:t>
      </w:r>
    </w:p>
    <w:p w14:paraId="7A0E0E93" w14:textId="77777777" w:rsidR="00043D8E" w:rsidRDefault="00043D8E" w:rsidP="00832A90">
      <w:pPr>
        <w:pStyle w:val="a9"/>
        <w:numPr>
          <w:ilvl w:val="1"/>
          <w:numId w:val="1"/>
        </w:numPr>
        <w:ind w:leftChars="0"/>
        <w:rPr>
          <w:b/>
        </w:rPr>
      </w:pPr>
      <w:r w:rsidRPr="00750F01">
        <w:rPr>
          <w:rFonts w:hint="eastAsia"/>
          <w:b/>
        </w:rPr>
        <w:t>Design of e</w:t>
      </w:r>
      <w:r w:rsidRPr="00750F01">
        <w:rPr>
          <w:b/>
        </w:rPr>
        <w:t>pi-thermal neutron detector</w:t>
      </w:r>
    </w:p>
    <w:p w14:paraId="616ECCD5" w14:textId="262E848D" w:rsidR="00A66C3D" w:rsidRDefault="00832A90" w:rsidP="0009189D">
      <w:pPr>
        <w:ind w:firstLineChars="50" w:firstLine="105"/>
      </w:pPr>
      <w:r w:rsidRPr="00832A90">
        <w:t>The</w:t>
      </w:r>
      <w:r w:rsidR="00513FB2">
        <w:t xml:space="preserve"> followings are design requirements for the epi-thermal neutron </w:t>
      </w:r>
      <w:r w:rsidRPr="00832A90">
        <w:t>detector.</w:t>
      </w:r>
      <w:r w:rsidRPr="00832A90">
        <w:rPr>
          <w:rFonts w:hAnsi="ＭＳ Ｐゴシック" w:hint="eastAsia"/>
          <w:color w:val="000000" w:themeColor="text1"/>
          <w:kern w:val="24"/>
          <w:sz w:val="24"/>
          <w:szCs w:val="24"/>
        </w:rPr>
        <w:t xml:space="preserve"> </w:t>
      </w:r>
      <w:r w:rsidR="00E60779">
        <w:rPr>
          <w:rFonts w:hint="eastAsia"/>
        </w:rPr>
        <w:t>(</w:t>
      </w:r>
      <w:r w:rsidR="00E60779">
        <w:t xml:space="preserve">1) </w:t>
      </w:r>
      <w:r w:rsidRPr="00832A90">
        <w:t>It should have flat sensitivity for epi-thermal neutrons</w:t>
      </w:r>
      <w:r>
        <w:t xml:space="preserve"> and no sensitivity for </w:t>
      </w:r>
      <w:r w:rsidR="001B71EB">
        <w:t xml:space="preserve">thermal neutrons and </w:t>
      </w:r>
      <w:r>
        <w:t>fast</w:t>
      </w:r>
      <w:r w:rsidRPr="00832A90">
        <w:t xml:space="preserve"> neutrons.</w:t>
      </w:r>
      <w:r>
        <w:t xml:space="preserve"> </w:t>
      </w:r>
      <w:r w:rsidR="00E60779">
        <w:t>(2)</w:t>
      </w:r>
      <w:r w:rsidRPr="00832A90">
        <w:t xml:space="preserve"> It should be as small as possible not to </w:t>
      </w:r>
      <w:r w:rsidR="00205B41">
        <w:t>distort</w:t>
      </w:r>
      <w:r w:rsidRPr="00832A90">
        <w:t xml:space="preserve"> </w:t>
      </w:r>
      <w:r w:rsidR="00205B41">
        <w:t xml:space="preserve">the </w:t>
      </w:r>
      <w:r w:rsidRPr="00832A90">
        <w:t xml:space="preserve">neutron </w:t>
      </w:r>
      <w:r w:rsidR="00205B41">
        <w:t>field</w:t>
      </w:r>
      <w:r w:rsidRPr="00832A90">
        <w:t>.</w:t>
      </w:r>
      <w:r>
        <w:t xml:space="preserve"> </w:t>
      </w:r>
      <w:r w:rsidR="00E60779">
        <w:t>(3)</w:t>
      </w:r>
      <w:r w:rsidRPr="00832A90">
        <w:t xml:space="preserve"> It should be available in a strong neutron field. </w:t>
      </w:r>
      <w:r>
        <w:t>Therefore, w</w:t>
      </w:r>
      <w:r w:rsidRPr="00832A90">
        <w:t xml:space="preserve">e decided to </w:t>
      </w:r>
      <w:r w:rsidR="00513FB2">
        <w:t>employ</w:t>
      </w:r>
      <w:r w:rsidRPr="00832A90">
        <w:t xml:space="preserve"> </w:t>
      </w:r>
      <w:r w:rsidR="00513FB2">
        <w:t xml:space="preserve">the </w:t>
      </w:r>
      <w:r w:rsidRPr="00832A90">
        <w:t>foil activation method.</w:t>
      </w:r>
      <w:r>
        <w:t xml:space="preserve"> </w:t>
      </w:r>
      <w:r w:rsidR="0046707F" w:rsidRPr="0046707F">
        <w:t xml:space="preserve">In previous </w:t>
      </w:r>
      <w:r w:rsidR="0046707F" w:rsidRPr="0046707F">
        <w:lastRenderedPageBreak/>
        <w:t>research</w:t>
      </w:r>
      <w:sdt>
        <w:sdtPr>
          <w:id w:val="-737941318"/>
          <w:citation/>
        </w:sdtPr>
        <w:sdtEndPr/>
        <w:sdtContent>
          <w:r w:rsidR="0046707F">
            <w:fldChar w:fldCharType="begin"/>
          </w:r>
          <w:r w:rsidR="0046707F">
            <w:instrText xml:space="preserve"> </w:instrText>
          </w:r>
          <w:r w:rsidR="0046707F">
            <w:rPr>
              <w:rFonts w:hint="eastAsia"/>
            </w:rPr>
            <w:instrText>CITATION 第1論文 \l 1041</w:instrText>
          </w:r>
          <w:r w:rsidR="0046707F">
            <w:instrText xml:space="preserve">  \m 第2論文</w:instrText>
          </w:r>
          <w:r w:rsidR="0046707F">
            <w:fldChar w:fldCharType="separate"/>
          </w:r>
          <w:r w:rsidR="00AD7E4F">
            <w:rPr>
              <w:rFonts w:hint="eastAsia"/>
              <w:noProof/>
            </w:rPr>
            <w:t xml:space="preserve"> </w:t>
          </w:r>
          <w:r w:rsidR="00AD7E4F">
            <w:rPr>
              <w:noProof/>
            </w:rPr>
            <w:t>[3, 4]</w:t>
          </w:r>
          <w:r w:rsidR="0046707F">
            <w:fldChar w:fldCharType="end"/>
          </w:r>
        </w:sdtContent>
      </w:sdt>
      <w:r w:rsidR="0046707F" w:rsidRPr="0046707F">
        <w:t>, it was considered to adopt a spherical shape as the detector, but</w:t>
      </w:r>
      <w:r w:rsidR="0046707F">
        <w:t xml:space="preserve"> t</w:t>
      </w:r>
      <w:r w:rsidRPr="00832A90">
        <w:t>o make the sensitivity flat</w:t>
      </w:r>
      <w:r w:rsidR="00513FB2">
        <w:t xml:space="preserve"> in epi-thermal energy region</w:t>
      </w:r>
      <w:r w:rsidRPr="00832A90">
        <w:t xml:space="preserve">, we adopted </w:t>
      </w:r>
      <w:r w:rsidR="00513FB2">
        <w:t xml:space="preserve">a rectangular </w:t>
      </w:r>
      <w:r w:rsidRPr="00832A90">
        <w:t>shape detector</w:t>
      </w:r>
      <w:r>
        <w:t xml:space="preserve"> shown</w:t>
      </w:r>
      <w:r w:rsidR="006832C9">
        <w:t xml:space="preserve"> in </w:t>
      </w:r>
      <w:r w:rsidR="006832C9">
        <w:fldChar w:fldCharType="begin"/>
      </w:r>
      <w:r w:rsidR="006832C9">
        <w:instrText xml:space="preserve"> REF _Ref59112113 \h </w:instrText>
      </w:r>
      <w:r w:rsidR="006832C9">
        <w:fldChar w:fldCharType="separate"/>
      </w:r>
      <w:r w:rsidR="00D367BB">
        <w:t xml:space="preserve">Fig. </w:t>
      </w:r>
      <w:r w:rsidR="00D367BB">
        <w:rPr>
          <w:noProof/>
        </w:rPr>
        <w:t>1</w:t>
      </w:r>
      <w:r w:rsidR="006832C9">
        <w:fldChar w:fldCharType="end"/>
      </w:r>
      <w:sdt>
        <w:sdtPr>
          <w:id w:val="1613246314"/>
          <w:citation/>
        </w:sdtPr>
        <w:sdtEndPr/>
        <w:sdtContent>
          <w:r w:rsidR="00AD7E4F">
            <w:fldChar w:fldCharType="begin"/>
          </w:r>
          <w:r w:rsidR="00AD7E4F">
            <w:instrText xml:space="preserve"> </w:instrText>
          </w:r>
          <w:r w:rsidR="00AD7E4F">
            <w:rPr>
              <w:rFonts w:hint="eastAsia"/>
            </w:rPr>
            <w:instrText>CITATION Kashiwagi \l 1041</w:instrText>
          </w:r>
          <w:r w:rsidR="00AD7E4F">
            <w:instrText xml:space="preserve"> </w:instrText>
          </w:r>
          <w:r w:rsidR="00AD7E4F">
            <w:fldChar w:fldCharType="separate"/>
          </w:r>
          <w:r w:rsidR="00AD7E4F">
            <w:rPr>
              <w:rFonts w:hint="eastAsia"/>
              <w:noProof/>
            </w:rPr>
            <w:t xml:space="preserve"> </w:t>
          </w:r>
          <w:r w:rsidR="00AD7E4F">
            <w:rPr>
              <w:noProof/>
            </w:rPr>
            <w:t>[5]</w:t>
          </w:r>
          <w:r w:rsidR="00AD7E4F">
            <w:fldChar w:fldCharType="end"/>
          </w:r>
        </w:sdtContent>
      </w:sdt>
      <w:r w:rsidR="006832C9">
        <w:t>.</w:t>
      </w:r>
      <w:r w:rsidR="006832C9">
        <w:rPr>
          <w:rFonts w:hint="eastAsia"/>
        </w:rPr>
        <w:t xml:space="preserve"> </w:t>
      </w:r>
      <w:r w:rsidR="00513FB2">
        <w:t>The</w:t>
      </w:r>
      <w:r w:rsidR="003D6D3A">
        <w:rPr>
          <w:rFonts w:eastAsia="ＭＳ ゴシック"/>
        </w:rPr>
        <w:t xml:space="preserve"> epi-thermal neutron detector</w:t>
      </w:r>
      <w:r w:rsidR="003D6D3A">
        <w:rPr>
          <w:rFonts w:eastAsia="ＭＳ ゴシック" w:hint="eastAsia"/>
        </w:rPr>
        <w:t xml:space="preserve"> </w:t>
      </w:r>
      <w:r w:rsidR="003D6D3A">
        <w:rPr>
          <w:rFonts w:eastAsia="ＭＳ ゴシック"/>
        </w:rPr>
        <w:t>controls</w:t>
      </w:r>
      <w:r w:rsidR="003D6D3A">
        <w:rPr>
          <w:rFonts w:eastAsia="ＭＳ ゴシック" w:hint="eastAsia"/>
        </w:rPr>
        <w:t xml:space="preserve"> </w:t>
      </w:r>
      <w:r w:rsidR="003D6D3A">
        <w:rPr>
          <w:rFonts w:eastAsia="ＭＳ ゴシック"/>
        </w:rPr>
        <w:t xml:space="preserve">its </w:t>
      </w:r>
      <w:r w:rsidR="003D6D3A">
        <w:rPr>
          <w:rFonts w:eastAsia="ＭＳ ゴシック" w:hint="eastAsia"/>
        </w:rPr>
        <w:t>sensitivit</w:t>
      </w:r>
      <w:r w:rsidR="003D6D3A">
        <w:rPr>
          <w:rFonts w:eastAsia="ＭＳ ゴシック"/>
        </w:rPr>
        <w:t>y</w:t>
      </w:r>
      <w:r w:rsidR="00CB6D9F">
        <w:rPr>
          <w:rFonts w:eastAsia="ＭＳ ゴシック" w:hint="eastAsia"/>
        </w:rPr>
        <w:t xml:space="preserve"> by using Cd </w:t>
      </w:r>
      <w:r w:rsidR="00E60779">
        <w:rPr>
          <w:rFonts w:eastAsia="ＭＳ ゴシック"/>
        </w:rPr>
        <w:t xml:space="preserve">thermal neutron </w:t>
      </w:r>
      <w:r w:rsidR="009539BD">
        <w:rPr>
          <w:rFonts w:eastAsia="ＭＳ ゴシック"/>
        </w:rPr>
        <w:t xml:space="preserve">absorber </w:t>
      </w:r>
      <w:r w:rsidR="00CB6D9F">
        <w:rPr>
          <w:rFonts w:eastAsia="ＭＳ ゴシック" w:hint="eastAsia"/>
        </w:rPr>
        <w:t>an</w:t>
      </w:r>
      <w:r w:rsidR="00CB6D9F">
        <w:rPr>
          <w:rFonts w:eastAsia="ＭＳ ゴシック"/>
        </w:rPr>
        <w:t>d polyethylene</w:t>
      </w:r>
      <w:r w:rsidR="009539BD">
        <w:rPr>
          <w:rFonts w:eastAsia="ＭＳ ゴシック"/>
        </w:rPr>
        <w:t xml:space="preserve"> neutron moderator</w:t>
      </w:r>
      <w:r w:rsidR="00CB6D9F">
        <w:rPr>
          <w:rFonts w:eastAsia="ＭＳ ゴシック"/>
        </w:rPr>
        <w:t xml:space="preserve"> (</w:t>
      </w:r>
      <w:r w:rsidR="003D6D3A">
        <w:rPr>
          <w:rFonts w:eastAsia="ＭＳ ゴシック"/>
        </w:rPr>
        <w:t>P.E.</w:t>
      </w:r>
      <w:r w:rsidR="00CB6D9F">
        <w:rPr>
          <w:rFonts w:eastAsia="ＭＳ ゴシック"/>
        </w:rPr>
        <w:t>).</w:t>
      </w:r>
      <w:r w:rsidR="003D6D3A">
        <w:rPr>
          <w:rFonts w:eastAsia="ＭＳ ゴシック"/>
        </w:rPr>
        <w:t xml:space="preserve"> </w:t>
      </w:r>
      <w:r w:rsidRPr="00832A90">
        <w:t xml:space="preserve">An </w:t>
      </w:r>
      <w:r w:rsidR="00AF0226">
        <w:t>activation foil is positioned in</w:t>
      </w:r>
      <w:r w:rsidRPr="00832A90">
        <w:t xml:space="preserve"> the center and </w:t>
      </w:r>
      <w:r w:rsidR="00513FB2">
        <w:t>the foil</w:t>
      </w:r>
      <w:r w:rsidR="00AF0226">
        <w:t xml:space="preserve"> is covered with </w:t>
      </w:r>
      <w:r w:rsidR="009539BD">
        <w:t>P.E.</w:t>
      </w:r>
      <w:r w:rsidRPr="00832A90">
        <w:t xml:space="preserve"> moderator </w:t>
      </w:r>
      <w:r w:rsidR="00513FB2">
        <w:t>surrounded</w:t>
      </w:r>
      <w:r w:rsidRPr="00832A90">
        <w:t xml:space="preserve"> with </w:t>
      </w:r>
      <w:r w:rsidR="00513FB2">
        <w:t xml:space="preserve">a </w:t>
      </w:r>
      <w:r w:rsidRPr="00832A90">
        <w:t>Cd</w:t>
      </w:r>
      <w:r>
        <w:t xml:space="preserve"> sheet to cut thermal neutrons.</w:t>
      </w:r>
      <w:r w:rsidR="006832C9">
        <w:t xml:space="preserve"> </w:t>
      </w:r>
      <w:r w:rsidRPr="00832A90">
        <w:t xml:space="preserve">As for </w:t>
      </w:r>
      <w:r w:rsidR="00513FB2">
        <w:t xml:space="preserve">the </w:t>
      </w:r>
      <w:r w:rsidRPr="00832A90">
        <w:t>calculation method, we used MCNP5 as neutron transport calculation tool</w:t>
      </w:r>
      <w:r w:rsidR="0046707F">
        <w:t xml:space="preserve"> and Jendle-4.0 as evaluated nuclear data l</w:t>
      </w:r>
      <w:r w:rsidR="0046707F" w:rsidRPr="0046707F">
        <w:t>ibrary</w:t>
      </w:r>
      <w:sdt>
        <w:sdtPr>
          <w:id w:val="-1770152580"/>
          <w:citation/>
        </w:sdtPr>
        <w:sdtEndPr/>
        <w:sdtContent>
          <w:r w:rsidR="0046707F">
            <w:fldChar w:fldCharType="begin"/>
          </w:r>
          <w:r w:rsidR="0046707F">
            <w:instrText xml:space="preserve"> </w:instrText>
          </w:r>
          <w:r w:rsidR="0046707F">
            <w:rPr>
              <w:rFonts w:hint="eastAsia"/>
            </w:rPr>
            <w:instrText>CITATION KSh11 \l 1041</w:instrText>
          </w:r>
          <w:r w:rsidR="0046707F">
            <w:instrText xml:space="preserve"> </w:instrText>
          </w:r>
          <w:r w:rsidR="0046707F">
            <w:fldChar w:fldCharType="separate"/>
          </w:r>
          <w:r w:rsidR="00AD7E4F">
            <w:rPr>
              <w:rFonts w:hint="eastAsia"/>
              <w:noProof/>
            </w:rPr>
            <w:t xml:space="preserve"> </w:t>
          </w:r>
          <w:r w:rsidR="00AD7E4F">
            <w:rPr>
              <w:noProof/>
            </w:rPr>
            <w:t>[6]</w:t>
          </w:r>
          <w:r w:rsidR="0046707F">
            <w:fldChar w:fldCharType="end"/>
          </w:r>
        </w:sdtContent>
      </w:sdt>
      <w:r w:rsidRPr="00832A90">
        <w:t>.</w:t>
      </w:r>
      <w:r w:rsidR="006832C9">
        <w:t xml:space="preserve"> The design procedure</w:t>
      </w:r>
      <w:r w:rsidR="006832C9" w:rsidRPr="006832C9">
        <w:t xml:space="preserve"> consists of two proces</w:t>
      </w:r>
      <w:r w:rsidR="006832C9">
        <w:t>ses.</w:t>
      </w:r>
      <w:r w:rsidR="006832C9">
        <w:rPr>
          <w:rFonts w:hint="eastAsia"/>
        </w:rPr>
        <w:t xml:space="preserve"> </w:t>
      </w:r>
      <w:r w:rsidR="006832C9" w:rsidRPr="006832C9">
        <w:t xml:space="preserve">One is to </w:t>
      </w:r>
      <w:r w:rsidR="00212B69">
        <w:t xml:space="preserve">fix the activation foil and </w:t>
      </w:r>
      <w:r w:rsidR="006832C9" w:rsidRPr="006832C9">
        <w:t xml:space="preserve">P.E. </w:t>
      </w:r>
      <w:r w:rsidR="009539BD">
        <w:t xml:space="preserve">moderator </w:t>
      </w:r>
      <w:r w:rsidR="006832C9" w:rsidRPr="006832C9">
        <w:t xml:space="preserve">thickness to make </w:t>
      </w:r>
      <w:r w:rsidR="00212B69">
        <w:t xml:space="preserve">the </w:t>
      </w:r>
      <w:r w:rsidR="006832C9" w:rsidRPr="006832C9">
        <w:t>sensi</w:t>
      </w:r>
      <w:r w:rsidR="006832C9">
        <w:t xml:space="preserve">tivity </w:t>
      </w:r>
      <w:r w:rsidR="00212B69">
        <w:t xml:space="preserve">flat </w:t>
      </w:r>
      <w:r w:rsidR="006832C9">
        <w:t>to epi-thermal neutrons. T</w:t>
      </w:r>
      <w:r w:rsidR="006832C9" w:rsidRPr="006832C9">
        <w:t xml:space="preserve">he other is to </w:t>
      </w:r>
      <w:r w:rsidR="00513FB2">
        <w:t>design</w:t>
      </w:r>
      <w:r w:rsidR="006832C9" w:rsidRPr="006832C9">
        <w:t xml:space="preserve"> the Cd width to cut over 70 % of </w:t>
      </w:r>
      <w:r w:rsidR="00513FB2">
        <w:t xml:space="preserve">the </w:t>
      </w:r>
      <w:r w:rsidR="006832C9" w:rsidRPr="006832C9">
        <w:t>s</w:t>
      </w:r>
      <w:r w:rsidR="006832C9">
        <w:t xml:space="preserve">ensitivity for 0.1 eV neutrons. </w:t>
      </w:r>
      <w:r w:rsidR="00513FB2">
        <w:t>The d</w:t>
      </w:r>
      <w:r w:rsidR="006832C9" w:rsidRPr="006832C9">
        <w:t xml:space="preserve">esign goal is that fluctuation in </w:t>
      </w:r>
      <w:r w:rsidR="00513FB2">
        <w:t xml:space="preserve">the </w:t>
      </w:r>
      <w:r w:rsidR="006832C9" w:rsidRPr="006832C9">
        <w:t xml:space="preserve">sensitivity to epi-thermal neutrons </w:t>
      </w:r>
      <w:r w:rsidR="00513FB2">
        <w:t xml:space="preserve">is </w:t>
      </w:r>
      <w:r w:rsidR="006832C9" w:rsidRPr="006832C9">
        <w:t>to be within 10 %.</w:t>
      </w:r>
    </w:p>
    <w:p w14:paraId="506C1EE2" w14:textId="77777777" w:rsidR="006832C9" w:rsidRPr="006832C9" w:rsidRDefault="006832C9" w:rsidP="006832C9"/>
    <w:p w14:paraId="5EE9AAC0" w14:textId="77777777" w:rsidR="00832A90" w:rsidRDefault="00832A90" w:rsidP="00832A90">
      <w:pPr>
        <w:keepNext/>
        <w:jc w:val="center"/>
      </w:pPr>
      <w:r w:rsidRPr="00832A90">
        <w:rPr>
          <w:noProof/>
        </w:rPr>
        <w:drawing>
          <wp:inline distT="0" distB="0" distL="0" distR="0" wp14:anchorId="4BCD8AE7" wp14:editId="2A9E8603">
            <wp:extent cx="3419475" cy="1346524"/>
            <wp:effectExtent l="0" t="0" r="0" b="6350"/>
            <wp:docPr id="10" name="図 9" descr="パソコン画面のスクリーンショット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B4E18432-FA09-4F3B-81B9-29932972D7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 descr="パソコン画面のスクリーンショット&#10;&#10;自動的に生成された説明">
                      <a:extLst>
                        <a:ext uri="{FF2B5EF4-FFF2-40B4-BE49-F238E27FC236}">
                          <a16:creationId xmlns:a16="http://schemas.microsoft.com/office/drawing/2014/main" id="{B4E18432-FA09-4F3B-81B9-29932972D76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2" t="22001" r="1148" b="23403"/>
                    <a:stretch/>
                  </pic:blipFill>
                  <pic:spPr>
                    <a:xfrm>
                      <a:off x="0" y="0"/>
                      <a:ext cx="3557547" cy="1400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8821C" w14:textId="5553C334" w:rsidR="00604290" w:rsidRDefault="00832A90" w:rsidP="00604290">
      <w:pPr>
        <w:pStyle w:val="aa"/>
        <w:jc w:val="center"/>
      </w:pPr>
      <w:bookmarkStart w:id="1" w:name="_Ref59112113"/>
      <w:bookmarkStart w:id="2" w:name="_Ref59112196"/>
      <w:r>
        <w:t xml:space="preserve">Fig. </w:t>
      </w:r>
      <w:fldSimple w:instr=" SEQ Fig. \* ARABIC ">
        <w:r w:rsidR="00D367BB">
          <w:rPr>
            <w:noProof/>
          </w:rPr>
          <w:t>1</w:t>
        </w:r>
      </w:fldSimple>
      <w:bookmarkEnd w:id="1"/>
      <w:r w:rsidR="006832C9">
        <w:t xml:space="preserve"> </w:t>
      </w:r>
      <w:r w:rsidR="00FB23F9">
        <w:t>Design c</w:t>
      </w:r>
      <w:r w:rsidR="006832C9" w:rsidRPr="006832C9">
        <w:t>alculation model</w:t>
      </w:r>
      <w:bookmarkEnd w:id="2"/>
      <w:r w:rsidR="00FB23F9">
        <w:t>.</w:t>
      </w:r>
    </w:p>
    <w:p w14:paraId="09B43767" w14:textId="77777777" w:rsidR="00604290" w:rsidRPr="00604290" w:rsidRDefault="00604290" w:rsidP="00604290"/>
    <w:p w14:paraId="32BCDA1F" w14:textId="5BFA1AB0" w:rsidR="00A713A3" w:rsidRDefault="00823F97" w:rsidP="00356979">
      <w:pPr>
        <w:ind w:firstLineChars="50" w:firstLine="105"/>
      </w:pPr>
      <w:r w:rsidRPr="00823F97">
        <w:t xml:space="preserve">As </w:t>
      </w:r>
      <w:r w:rsidR="00212B69">
        <w:t>the design</w:t>
      </w:r>
      <w:r w:rsidRPr="00823F97">
        <w:t xml:space="preserve"> result, </w:t>
      </w:r>
      <w:r w:rsidRPr="00823F97">
        <w:rPr>
          <w:vertAlign w:val="superscript"/>
        </w:rPr>
        <w:t>71</w:t>
      </w:r>
      <w:r w:rsidR="009539BD">
        <w:t xml:space="preserve">Ga (n, </w:t>
      </w:r>
      <m:oMath>
        <m:r>
          <m:rPr>
            <m:sty m:val="p"/>
          </m:rPr>
          <w:rPr>
            <w:rFonts w:ascii="Cambria Math" w:hAnsi="Cambria Math"/>
          </w:rPr>
          <m:t>γ</m:t>
        </m:r>
      </m:oMath>
      <w:r w:rsidRPr="00823F97">
        <w:t xml:space="preserve">) </w:t>
      </w:r>
      <w:r w:rsidRPr="00823F97">
        <w:rPr>
          <w:vertAlign w:val="superscript"/>
        </w:rPr>
        <w:t>72</w:t>
      </w:r>
      <w:r w:rsidRPr="00823F97">
        <w:t xml:space="preserve">Ga reaction was selected as the </w:t>
      </w:r>
      <w:r w:rsidR="008E3BA4">
        <w:t>a</w:t>
      </w:r>
      <w:r w:rsidR="008E3BA4" w:rsidRPr="008E3BA4">
        <w:t>ctivation reaction</w:t>
      </w:r>
      <w:r w:rsidRPr="00823F97">
        <w:t xml:space="preserve"> and the shape of the detector was fixed to be a rectangular polyethylene (5.52 </w:t>
      </w:r>
      <w:r w:rsidR="009539BD">
        <w:t>cm</w:t>
      </w:r>
      <w:r w:rsidR="009539BD" w:rsidRPr="009539BD">
        <w:rPr>
          <w:vertAlign w:val="superscript"/>
        </w:rPr>
        <w:t>3</w:t>
      </w:r>
      <w:r w:rsidRPr="00823F97">
        <w:t>) covered with a cadmium sheet</w:t>
      </w:r>
      <w:r>
        <w:t xml:space="preserve"> </w:t>
      </w:r>
      <w:r w:rsidR="00212B69">
        <w:t xml:space="preserve">of </w:t>
      </w:r>
      <w:r w:rsidR="00716CE9">
        <w:t>0.0025</w:t>
      </w:r>
      <w:r>
        <w:t xml:space="preserve"> </w:t>
      </w:r>
      <w:r w:rsidR="00716CE9">
        <w:t>cm</w:t>
      </w:r>
      <w:r w:rsidR="00212B69">
        <w:t xml:space="preserve"> in thickness</w:t>
      </w:r>
      <w:r>
        <w:t>.</w:t>
      </w:r>
      <w:r w:rsidR="00716CE9">
        <w:t xml:space="preserve"> </w:t>
      </w:r>
      <w:r w:rsidR="00356979">
        <w:fldChar w:fldCharType="begin"/>
      </w:r>
      <w:r w:rsidR="00356979">
        <w:instrText xml:space="preserve"> REF _Ref66719539 \h </w:instrText>
      </w:r>
      <w:r w:rsidR="00356979">
        <w:fldChar w:fldCharType="separate"/>
      </w:r>
      <w:r w:rsidR="00D367BB">
        <w:t xml:space="preserve">Fig. </w:t>
      </w:r>
      <w:r w:rsidR="00D367BB">
        <w:rPr>
          <w:noProof/>
        </w:rPr>
        <w:t>2</w:t>
      </w:r>
      <w:r w:rsidR="00356979">
        <w:fldChar w:fldCharType="end"/>
      </w:r>
      <w:r w:rsidR="00356979">
        <w:t xml:space="preserve"> </w:t>
      </w:r>
      <w:r w:rsidR="00212B69" w:rsidRPr="006832C9">
        <w:t xml:space="preserve">shows the finally designed detector’s </w:t>
      </w:r>
      <w:r w:rsidR="009539BD" w:rsidRPr="009539BD">
        <w:t>sensitivity</w:t>
      </w:r>
      <w:r w:rsidR="00212B69" w:rsidRPr="006832C9">
        <w:t>.</w:t>
      </w:r>
      <w:r w:rsidR="00212B69">
        <w:rPr>
          <w:rFonts w:hint="eastAsia"/>
        </w:rPr>
        <w:t xml:space="preserve"> </w:t>
      </w:r>
      <w:r w:rsidR="00AD5A26" w:rsidRPr="00AD5A26">
        <w:t>The blue line shows the sensitivity of this detecto</w:t>
      </w:r>
      <w:r w:rsidR="00AD5A26">
        <w:t>r. The green region is the epi-</w:t>
      </w:r>
      <w:r w:rsidR="00AD5A26" w:rsidRPr="00AD5A26">
        <w:t>thermal neutron region, and the red line is</w:t>
      </w:r>
      <w:r w:rsidR="003A5F3F">
        <w:t xml:space="preserve"> the average sensitivity in that</w:t>
      </w:r>
      <w:r w:rsidR="00AD5A26" w:rsidRPr="00AD5A26">
        <w:t xml:space="preserve"> region. </w:t>
      </w:r>
      <w:r w:rsidR="00212B69">
        <w:t>The</w:t>
      </w:r>
      <w:r w:rsidR="006832C9" w:rsidRPr="006832C9">
        <w:t xml:space="preserve"> fluctuation of </w:t>
      </w:r>
      <w:r w:rsidR="00212B69">
        <w:t xml:space="preserve">the </w:t>
      </w:r>
      <w:r w:rsidR="006832C9" w:rsidRPr="006832C9">
        <w:t>production yield</w:t>
      </w:r>
      <w:r w:rsidR="00716CE9">
        <w:t xml:space="preserve"> </w:t>
      </w:r>
      <w:r w:rsidR="00212B69">
        <w:t xml:space="preserve">of </w:t>
      </w:r>
      <w:r w:rsidR="00212B69" w:rsidRPr="00B3498E">
        <w:rPr>
          <w:vertAlign w:val="superscript"/>
        </w:rPr>
        <w:t>72</w:t>
      </w:r>
      <w:r w:rsidR="00212B69">
        <w:t xml:space="preserve">Ga </w:t>
      </w:r>
      <w:r w:rsidR="00716CE9">
        <w:t>for epi-thermal neutron is 8.4</w:t>
      </w:r>
      <w:r w:rsidR="006832C9" w:rsidRPr="006832C9">
        <w:t xml:space="preserve"> %</w:t>
      </w:r>
      <w:r w:rsidR="00716CE9">
        <w:t xml:space="preserve"> and </w:t>
      </w:r>
      <w:r w:rsidR="00212B69">
        <w:t xml:space="preserve">the </w:t>
      </w:r>
      <w:r w:rsidR="00716CE9">
        <w:t>shielding rate</w:t>
      </w:r>
      <w:r w:rsidR="00DB18C3" w:rsidRPr="00716CE9">
        <w:t xml:space="preserve"> of 0.1 eV</w:t>
      </w:r>
      <w:r w:rsidR="00716CE9">
        <w:rPr>
          <w:rFonts w:hint="eastAsia"/>
        </w:rPr>
        <w:t xml:space="preserve"> </w:t>
      </w:r>
      <w:r w:rsidR="00DB18C3" w:rsidRPr="00716CE9">
        <w:t>neutron</w:t>
      </w:r>
      <w:r w:rsidR="00716CE9">
        <w:t xml:space="preserve"> is </w:t>
      </w:r>
      <w:r w:rsidR="00DB18C3" w:rsidRPr="00716CE9">
        <w:t>74.6</w:t>
      </w:r>
      <w:r w:rsidR="00716CE9">
        <w:t xml:space="preserve"> </w:t>
      </w:r>
      <w:r w:rsidR="00DB18C3" w:rsidRPr="00716CE9">
        <w:t>%</w:t>
      </w:r>
      <w:r w:rsidR="00716CE9">
        <w:t>.</w:t>
      </w:r>
      <w:r w:rsidR="00716CE9">
        <w:rPr>
          <w:rFonts w:hint="eastAsia"/>
        </w:rPr>
        <w:t xml:space="preserve"> </w:t>
      </w:r>
      <w:r w:rsidR="006832C9" w:rsidRPr="006832C9">
        <w:t>However, this detector is a little sensitive to fast neutrons.</w:t>
      </w:r>
    </w:p>
    <w:p w14:paraId="174246A7" w14:textId="51258251" w:rsidR="00356979" w:rsidRDefault="00356979" w:rsidP="00356979">
      <w:pPr>
        <w:ind w:firstLineChars="50" w:firstLine="105"/>
      </w:pPr>
    </w:p>
    <w:p w14:paraId="392BF627" w14:textId="77777777" w:rsidR="00356979" w:rsidRDefault="00356979" w:rsidP="00356979">
      <w:pPr>
        <w:keepNext/>
        <w:ind w:firstLineChars="50" w:firstLine="105"/>
        <w:jc w:val="center"/>
      </w:pPr>
      <w:r w:rsidRPr="00356979">
        <w:rPr>
          <w:noProof/>
        </w:rPr>
        <w:drawing>
          <wp:inline distT="0" distB="0" distL="0" distR="0" wp14:anchorId="43E6AA3A" wp14:editId="119964D6">
            <wp:extent cx="3543300" cy="1997843"/>
            <wp:effectExtent l="0" t="0" r="0" b="254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70929" cy="201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C46D1" w14:textId="19BBBD11" w:rsidR="00380864" w:rsidRPr="00A34B5F" w:rsidRDefault="00356979" w:rsidP="00AD7E4F">
      <w:pPr>
        <w:pStyle w:val="aa"/>
        <w:jc w:val="center"/>
      </w:pPr>
      <w:bookmarkStart w:id="3" w:name="_Ref66719539"/>
      <w:r>
        <w:t xml:space="preserve">Fig. </w:t>
      </w:r>
      <w:fldSimple w:instr=" SEQ Fig. \* ARABIC ">
        <w:r w:rsidR="00D367BB">
          <w:rPr>
            <w:noProof/>
          </w:rPr>
          <w:t>2</w:t>
        </w:r>
      </w:fldSimple>
      <w:bookmarkEnd w:id="3"/>
      <w:r>
        <w:rPr>
          <w:rFonts w:hint="eastAsia"/>
        </w:rPr>
        <w:t xml:space="preserve"> </w:t>
      </w:r>
      <w:r w:rsidR="00A713A3">
        <w:t>Sensitivity of epi-thermal</w:t>
      </w:r>
      <w:r w:rsidR="00A713A3" w:rsidRPr="00AA6C01">
        <w:t xml:space="preserve"> neutron detector</w:t>
      </w:r>
      <w:r w:rsidR="00FB23F9">
        <w:t>.</w:t>
      </w:r>
    </w:p>
    <w:p w14:paraId="1A10F06C" w14:textId="77777777" w:rsidR="00750F01" w:rsidRPr="00750F01" w:rsidRDefault="00750F01" w:rsidP="00750F01">
      <w:pPr>
        <w:pStyle w:val="a9"/>
        <w:numPr>
          <w:ilvl w:val="1"/>
          <w:numId w:val="1"/>
        </w:numPr>
        <w:ind w:leftChars="0"/>
        <w:rPr>
          <w:b/>
        </w:rPr>
      </w:pPr>
      <w:r w:rsidRPr="00750F01">
        <w:rPr>
          <w:rFonts w:hint="eastAsia"/>
          <w:b/>
        </w:rPr>
        <w:lastRenderedPageBreak/>
        <w:t>Design of fast</w:t>
      </w:r>
      <w:r w:rsidRPr="00750F01">
        <w:rPr>
          <w:b/>
        </w:rPr>
        <w:t xml:space="preserve"> neutron detector</w:t>
      </w:r>
    </w:p>
    <w:p w14:paraId="5D8F11DB" w14:textId="530157BF" w:rsidR="00316C4C" w:rsidRDefault="00CB6D9F" w:rsidP="00043D8E">
      <w:r>
        <w:rPr>
          <w:rFonts w:hint="eastAsia"/>
        </w:rPr>
        <w:t xml:space="preserve"> </w:t>
      </w:r>
      <w:r w:rsidRPr="00CB2DAA">
        <w:t xml:space="preserve">To clarify the fast neutron contribution, we develop the fast neutron detector. To extract only fast neutrons, the fast neutron detector consists of two sub-detectors, and </w:t>
      </w:r>
      <w:r w:rsidR="00841811">
        <w:t>the fast neutron flux is estimated</w:t>
      </w:r>
      <w:r w:rsidR="00841811" w:rsidRPr="00841811">
        <w:t xml:space="preserve"> from the difference in sensit</w:t>
      </w:r>
      <w:r w:rsidR="00841811">
        <w:t>ivity between the two sub-detectors</w:t>
      </w:r>
      <w:r w:rsidRPr="00CB2DAA">
        <w:t xml:space="preserve">. </w:t>
      </w:r>
      <w:r w:rsidR="0078116C">
        <w:rPr>
          <w:rFonts w:eastAsia="ＭＳ ゴシック"/>
        </w:rPr>
        <w:t>A fast neutron detector</w:t>
      </w:r>
      <w:r w:rsidR="0078116C">
        <w:rPr>
          <w:rFonts w:eastAsia="ＭＳ ゴシック" w:hint="eastAsia"/>
        </w:rPr>
        <w:t xml:space="preserve"> </w:t>
      </w:r>
      <w:r w:rsidR="0078116C">
        <w:rPr>
          <w:rFonts w:eastAsia="ＭＳ ゴシック"/>
        </w:rPr>
        <w:t xml:space="preserve">controls </w:t>
      </w:r>
      <w:r w:rsidR="00FB23F9">
        <w:rPr>
          <w:rFonts w:eastAsia="ＭＳ ゴシック"/>
        </w:rPr>
        <w:t xml:space="preserve">the sensitivity </w:t>
      </w:r>
      <w:r w:rsidR="0078116C">
        <w:rPr>
          <w:rFonts w:eastAsia="ＭＳ ゴシック" w:hint="eastAsia"/>
        </w:rPr>
        <w:t>by using cadmium</w:t>
      </w:r>
      <w:r w:rsidR="0078116C">
        <w:rPr>
          <w:rFonts w:eastAsia="ＭＳ ゴシック"/>
        </w:rPr>
        <w:t>, B</w:t>
      </w:r>
      <w:r w:rsidR="0078116C" w:rsidRPr="00424C1E">
        <w:rPr>
          <w:rFonts w:eastAsia="ＭＳ ゴシック"/>
          <w:vertAlign w:val="subscript"/>
        </w:rPr>
        <w:t>4</w:t>
      </w:r>
      <w:r w:rsidR="0078116C">
        <w:rPr>
          <w:rFonts w:eastAsia="ＭＳ ゴシック"/>
        </w:rPr>
        <w:t>C</w:t>
      </w:r>
      <w:r w:rsidR="0078116C">
        <w:rPr>
          <w:rFonts w:eastAsia="ＭＳ ゴシック" w:hint="eastAsia"/>
        </w:rPr>
        <w:t xml:space="preserve"> and </w:t>
      </w:r>
      <w:r w:rsidR="0078116C" w:rsidRPr="00D94440">
        <w:rPr>
          <w:rFonts w:eastAsia="ＭＳ ゴシック"/>
        </w:rPr>
        <w:t>polyethylene</w:t>
      </w:r>
      <w:r w:rsidR="0078116C">
        <w:rPr>
          <w:rFonts w:eastAsia="ＭＳ ゴシック" w:hint="eastAsia"/>
        </w:rPr>
        <w:t xml:space="preserve">. </w:t>
      </w:r>
      <w:r w:rsidRPr="00CB2DAA">
        <w:t>The shape of one of th</w:t>
      </w:r>
      <w:r>
        <w:t>e</w:t>
      </w:r>
      <w:r w:rsidR="00FB23F9">
        <w:t xml:space="preserve"> two</w:t>
      </w:r>
      <w:r w:rsidRPr="00CB2DAA">
        <w:t xml:space="preserve"> is a cube covered with </w:t>
      </w:r>
      <w:r w:rsidRPr="00CB2DAA">
        <w:rPr>
          <w:rFonts w:eastAsia="ＭＳ ゴシック"/>
        </w:rPr>
        <w:t>polyethylene</w:t>
      </w:r>
      <w:r w:rsidRPr="00CB2DAA">
        <w:t xml:space="preserve"> with a side of 4.4 cm</w:t>
      </w:r>
      <w:r w:rsidR="00841811">
        <w:t xml:space="preserve"> (</w:t>
      </w:r>
      <w:r w:rsidR="0091372C">
        <w:t>P.E. type)</w:t>
      </w:r>
      <w:r w:rsidRPr="00CB2DAA">
        <w:t xml:space="preserve"> and the other is a cube covered with B</w:t>
      </w:r>
      <w:r w:rsidRPr="00CB2DAA">
        <w:rPr>
          <w:vertAlign w:val="subscript"/>
        </w:rPr>
        <w:t>4</w:t>
      </w:r>
      <w:r w:rsidRPr="00CB2DAA">
        <w:t>C with a side of 4.6 cm</w:t>
      </w:r>
      <w:r w:rsidR="0091372C">
        <w:t xml:space="preserve"> (B</w:t>
      </w:r>
      <w:r w:rsidR="0091372C" w:rsidRPr="0091372C">
        <w:rPr>
          <w:vertAlign w:val="subscript"/>
        </w:rPr>
        <w:t>4</w:t>
      </w:r>
      <w:r w:rsidR="0091372C">
        <w:t>C type)</w:t>
      </w:r>
      <w:r w:rsidR="0078116C">
        <w:t xml:space="preserve"> </w:t>
      </w:r>
      <w:r w:rsidR="00FB23F9">
        <w:t xml:space="preserve">as shown in </w:t>
      </w:r>
      <w:r w:rsidR="0091372C">
        <w:fldChar w:fldCharType="begin"/>
      </w:r>
      <w:r w:rsidR="0091372C">
        <w:instrText xml:space="preserve"> REF _Ref59238501 \h </w:instrText>
      </w:r>
      <w:r w:rsidR="0091372C">
        <w:fldChar w:fldCharType="separate"/>
      </w:r>
      <w:r w:rsidR="00D367BB">
        <w:t xml:space="preserve">Fig. </w:t>
      </w:r>
      <w:r w:rsidR="00D367BB">
        <w:rPr>
          <w:noProof/>
        </w:rPr>
        <w:t>3</w:t>
      </w:r>
      <w:r w:rsidR="0091372C">
        <w:fldChar w:fldCharType="end"/>
      </w:r>
      <w:r w:rsidRPr="00CB2DAA">
        <w:t>.</w:t>
      </w:r>
      <w:r w:rsidR="00F80A34">
        <w:t xml:space="preserve"> </w:t>
      </w:r>
      <w:r w:rsidR="00F70243">
        <w:t>For both, GaN foils are covered with Cd sheets</w:t>
      </w:r>
      <w:r w:rsidR="00841811" w:rsidRPr="00841811">
        <w:t xml:space="preserve"> to eliminate thermal component</w:t>
      </w:r>
      <w:r w:rsidR="00F70243">
        <w:t>.</w:t>
      </w:r>
    </w:p>
    <w:p w14:paraId="48CB097A" w14:textId="15DB3BA8" w:rsidR="0091372C" w:rsidRDefault="00316C4C" w:rsidP="00043D8E">
      <w:r>
        <w:rPr>
          <w:rFonts w:hint="eastAsia"/>
        </w:rPr>
        <w:t xml:space="preserve"> </w:t>
      </w:r>
    </w:p>
    <w:p w14:paraId="30375F38" w14:textId="671920F2" w:rsidR="0091372C" w:rsidRDefault="0091372C" w:rsidP="0091372C">
      <w:pPr>
        <w:keepNext/>
        <w:jc w:val="center"/>
      </w:pPr>
      <w:r>
        <w:rPr>
          <w:noProof/>
        </w:rPr>
        <w:drawing>
          <wp:inline distT="0" distB="0" distL="0" distR="0" wp14:anchorId="46BC4786" wp14:editId="4010B33A">
            <wp:extent cx="3562539" cy="2377120"/>
            <wp:effectExtent l="0" t="0" r="0" b="444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検出器の写真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2943" cy="241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CAF46" w14:textId="205954A1" w:rsidR="0091372C" w:rsidRDefault="0091372C" w:rsidP="0091372C">
      <w:pPr>
        <w:pStyle w:val="aa"/>
        <w:jc w:val="center"/>
      </w:pPr>
      <w:bookmarkStart w:id="4" w:name="_Ref59238501"/>
      <w:r>
        <w:t xml:space="preserve">Fig. </w:t>
      </w:r>
      <w:fldSimple w:instr=" SEQ Fig. \* ARABIC ">
        <w:r w:rsidR="00D367BB">
          <w:rPr>
            <w:noProof/>
          </w:rPr>
          <w:t>3</w:t>
        </w:r>
      </w:fldSimple>
      <w:bookmarkEnd w:id="4"/>
      <w:r>
        <w:t xml:space="preserve"> Prototype </w:t>
      </w:r>
      <w:r w:rsidR="00FB23F9">
        <w:t xml:space="preserve">fast neutron </w:t>
      </w:r>
      <w:r>
        <w:t>detector</w:t>
      </w:r>
      <w:r w:rsidR="00FB23F9">
        <w:t>s.</w:t>
      </w:r>
    </w:p>
    <w:p w14:paraId="33ECF8A8" w14:textId="025F3F42" w:rsidR="0091372C" w:rsidRDefault="0091372C" w:rsidP="0091372C"/>
    <w:p w14:paraId="7953C4FB" w14:textId="19D43921" w:rsidR="00AA28F5" w:rsidRDefault="00AA28F5" w:rsidP="0009189D">
      <w:pPr>
        <w:ind w:firstLineChars="50" w:firstLine="105"/>
      </w:pPr>
      <w:r>
        <w:t>However, in order to reduce</w:t>
      </w:r>
      <w:r w:rsidRPr="004274B3">
        <w:t xml:space="preserve"> the sen</w:t>
      </w:r>
      <w:r>
        <w:t>sitivity to thermal and epi-thermal neutrons</w:t>
      </w:r>
      <w:r w:rsidRPr="004274B3">
        <w:t>, the sensitivity of B</w:t>
      </w:r>
      <w:r w:rsidRPr="00585782">
        <w:rPr>
          <w:vertAlign w:val="subscript"/>
        </w:rPr>
        <w:t>4</w:t>
      </w:r>
      <w:r w:rsidRPr="004274B3">
        <w:t>C type was subtracted from that of P</w:t>
      </w:r>
      <w:r>
        <w:t>.</w:t>
      </w:r>
      <w:r w:rsidRPr="004274B3">
        <w:t>E</w:t>
      </w:r>
      <w:r>
        <w:t>.</w:t>
      </w:r>
      <w:r w:rsidRPr="004274B3">
        <w:t xml:space="preserve"> type multiplied by a factor of </w:t>
      </w:r>
      <w:r w:rsidRPr="003E6F2E">
        <w:rPr>
          <w:i/>
        </w:rPr>
        <w:t>A</w:t>
      </w:r>
      <w:r w:rsidRPr="004274B3">
        <w:t xml:space="preserve"> = 1.3.</w:t>
      </w:r>
      <w:r>
        <w:t xml:space="preserve"> Here, the multiplication factor </w:t>
      </w:r>
      <w:r w:rsidRPr="00AF0226">
        <w:rPr>
          <w:i/>
        </w:rPr>
        <w:t>A</w:t>
      </w:r>
      <w:r>
        <w:t xml:space="preserve"> was</w:t>
      </w:r>
      <w:r>
        <w:rPr>
          <w:rFonts w:hint="eastAsia"/>
        </w:rPr>
        <w:t xml:space="preserve"> </w:t>
      </w:r>
      <w:r>
        <w:t>calculated so as to make the following equation to have</w:t>
      </w:r>
      <w:r>
        <w:rPr>
          <w:rFonts w:hint="eastAsia"/>
        </w:rPr>
        <w:t xml:space="preserve"> </w:t>
      </w:r>
      <w:r>
        <w:t>the minimum value.</w:t>
      </w:r>
      <w:r w:rsidRPr="00AA28F5">
        <w:t xml:space="preserve"> </w:t>
      </w:r>
      <w:r>
        <w:t xml:space="preserve">Also, </w:t>
      </w:r>
      <w:r>
        <w:fldChar w:fldCharType="begin"/>
      </w:r>
      <w:r>
        <w:instrText xml:space="preserve"> REF _Ref59232523 \h </w:instrText>
      </w:r>
      <w:r>
        <w:fldChar w:fldCharType="separate"/>
      </w:r>
      <w:r w:rsidR="00D367BB">
        <w:t xml:space="preserve">Fig. </w:t>
      </w:r>
      <w:r w:rsidR="00D367BB">
        <w:rPr>
          <w:noProof/>
        </w:rPr>
        <w:t>4</w:t>
      </w:r>
      <w:r>
        <w:fldChar w:fldCharType="end"/>
      </w:r>
      <w:r>
        <w:t xml:space="preserve"> shows the sensitivity of the fast neutron detector.</w:t>
      </w:r>
      <w:r w:rsidR="003A5F3F">
        <w:t xml:space="preserve"> </w:t>
      </w:r>
      <w:r w:rsidR="003A5F3F" w:rsidRPr="00AD5A26">
        <w:t>The blue line shows the sensitivity of this detecto</w:t>
      </w:r>
      <w:r w:rsidR="003A5F3F">
        <w:t>r. The green region is the fast</w:t>
      </w:r>
      <w:r w:rsidR="003A5F3F" w:rsidRPr="00AD5A26">
        <w:t xml:space="preserve"> neutron </w:t>
      </w:r>
      <w:r w:rsidR="003A5F3F">
        <w:t xml:space="preserve">(10 keV~1 MeV) </w:t>
      </w:r>
      <w:r w:rsidR="003A5F3F" w:rsidRPr="00AD5A26">
        <w:t>region, and the red line is</w:t>
      </w:r>
      <w:r w:rsidR="003A5F3F">
        <w:t xml:space="preserve"> the average sensitivity in that</w:t>
      </w:r>
      <w:r w:rsidR="003A5F3F" w:rsidRPr="00AD5A26">
        <w:t xml:space="preserve"> region.</w:t>
      </w:r>
    </w:p>
    <w:p w14:paraId="1DB8BD4F" w14:textId="77777777" w:rsidR="00AA28F5" w:rsidRDefault="00AA28F5" w:rsidP="00AA28F5"/>
    <w:p w14:paraId="5343375F" w14:textId="598EEE51" w:rsidR="00AA28F5" w:rsidRPr="0066686D" w:rsidRDefault="002D55DF" w:rsidP="00AA28F5">
      <m:oMathPara>
        <m:oMath>
          <m:eqArr>
            <m:eqArrPr>
              <m:maxDist m:val="1"/>
              <m:ctrlPr>
                <w:rPr>
                  <w:rFonts w:ascii="Cambria Math" w:hAnsi="Cambria Math"/>
                </w:rPr>
              </m:ctrlPr>
            </m:eqArr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E=0.01eV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10keV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P.E.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B4C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</m:d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nary>
              <m:r>
                <m:rPr>
                  <m:sty m:val="p"/>
                </m:rPr>
                <w:rPr>
                  <w:rFonts w:ascii="Cambria Math" w:hAnsi="Cambria Math"/>
                </w:rPr>
                <m:t>#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d>
            </m:e>
          </m:eqArr>
        </m:oMath>
      </m:oMathPara>
    </w:p>
    <w:p w14:paraId="54B00FC7" w14:textId="77777777" w:rsidR="00AA28F5" w:rsidRPr="00585782" w:rsidRDefault="00AA28F5" w:rsidP="00AA28F5"/>
    <w:p w14:paraId="015A1E16" w14:textId="1AC431D9" w:rsidR="00AA28F5" w:rsidRPr="00585782" w:rsidRDefault="00AA28F5" w:rsidP="00AA28F5">
      <w:pPr>
        <w:ind w:firstLineChars="50" w:firstLine="105"/>
      </w:pPr>
      <w:r>
        <w:t>w</w:t>
      </w:r>
      <w:r w:rsidRPr="0066686D">
        <w:t xml:space="preserve">here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P.E.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</m:d>
      </m:oMath>
      <w:r w:rsidRPr="0066686D"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B4C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</m:d>
      </m:oMath>
      <w:r w:rsidRPr="0066686D">
        <w:t xml:space="preserve"> are the calculated </w:t>
      </w:r>
      <w:r w:rsidRPr="0066686D">
        <w:rPr>
          <w:vertAlign w:val="superscript"/>
        </w:rPr>
        <w:t>72</w:t>
      </w:r>
      <w:r w:rsidRPr="0066686D">
        <w:t>G</w:t>
      </w:r>
      <w:r>
        <w:t>a production</w:t>
      </w:r>
      <w:r>
        <w:rPr>
          <w:rFonts w:hint="eastAsia"/>
        </w:rPr>
        <w:t xml:space="preserve"> </w:t>
      </w:r>
      <w:r>
        <w:t>yields for P.E. type and B</w:t>
      </w:r>
      <w:r w:rsidRPr="0091372C">
        <w:rPr>
          <w:vertAlign w:val="subscript"/>
        </w:rPr>
        <w:t>4</w:t>
      </w:r>
      <w:r>
        <w:t>C type, respectively.</w:t>
      </w:r>
    </w:p>
    <w:p w14:paraId="1B0A6866" w14:textId="77777777" w:rsidR="00AA28F5" w:rsidRPr="00AA28F5" w:rsidRDefault="00AA28F5" w:rsidP="0091372C"/>
    <w:p w14:paraId="250C11E9" w14:textId="77777777" w:rsidR="00CB6D9F" w:rsidRDefault="00CB6D9F" w:rsidP="00043D8E"/>
    <w:p w14:paraId="5B17D90E" w14:textId="77777777" w:rsidR="00CF3BCF" w:rsidRDefault="00CF3BCF" w:rsidP="00CF3BCF">
      <w:pPr>
        <w:jc w:val="center"/>
      </w:pPr>
      <w:r w:rsidRPr="00CF3BCF">
        <w:rPr>
          <w:noProof/>
        </w:rPr>
        <w:lastRenderedPageBreak/>
        <w:drawing>
          <wp:inline distT="0" distB="0" distL="0" distR="0" wp14:anchorId="5BB87FDA" wp14:editId="72A05522">
            <wp:extent cx="3261712" cy="1962150"/>
            <wp:effectExtent l="0" t="0" r="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7" t="4762"/>
                    <a:stretch/>
                  </pic:blipFill>
                  <pic:spPr>
                    <a:xfrm>
                      <a:off x="0" y="0"/>
                      <a:ext cx="3316010" cy="1994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EDDE1" w14:textId="1AAC8939" w:rsidR="00F80A34" w:rsidRDefault="00F80A34" w:rsidP="00F80A34">
      <w:pPr>
        <w:pStyle w:val="aa"/>
        <w:jc w:val="center"/>
      </w:pPr>
      <w:bookmarkStart w:id="5" w:name="_Ref59232523"/>
      <w:r>
        <w:t xml:space="preserve">Fig. </w:t>
      </w:r>
      <w:fldSimple w:instr=" SEQ Fig. \* ARABIC ">
        <w:r w:rsidR="00D367BB">
          <w:rPr>
            <w:noProof/>
          </w:rPr>
          <w:t>4</w:t>
        </w:r>
      </w:fldSimple>
      <w:bookmarkEnd w:id="5"/>
      <w:r>
        <w:t xml:space="preserve"> Sensitivity of fast</w:t>
      </w:r>
      <w:r w:rsidRPr="00AA6C01">
        <w:t xml:space="preserve"> neutron detector</w:t>
      </w:r>
      <w:r w:rsidR="003D4F04">
        <w:t>.</w:t>
      </w:r>
    </w:p>
    <w:p w14:paraId="32C2DAE1" w14:textId="77777777" w:rsidR="00CA6693" w:rsidRPr="00CA6693" w:rsidRDefault="00CA6693" w:rsidP="00CA6693"/>
    <w:p w14:paraId="7853B0EB" w14:textId="77777777" w:rsidR="00306425" w:rsidRPr="00A43813" w:rsidRDefault="00043D8E" w:rsidP="00823F97">
      <w:pPr>
        <w:pStyle w:val="a9"/>
        <w:numPr>
          <w:ilvl w:val="0"/>
          <w:numId w:val="1"/>
        </w:numPr>
        <w:ind w:leftChars="0"/>
        <w:rPr>
          <w:b/>
        </w:rPr>
      </w:pPr>
      <w:r w:rsidRPr="00A43813">
        <w:rPr>
          <w:rFonts w:hint="eastAsia"/>
          <w:b/>
        </w:rPr>
        <w:t>Experiment</w:t>
      </w:r>
      <w:r w:rsidRPr="00A43813">
        <w:rPr>
          <w:b/>
        </w:rPr>
        <w:t>s</w:t>
      </w:r>
    </w:p>
    <w:p w14:paraId="2F08C102" w14:textId="1615BE4E" w:rsidR="000B1A28" w:rsidRPr="0023755C" w:rsidRDefault="00F70243" w:rsidP="0023755C">
      <w:pPr>
        <w:pStyle w:val="a9"/>
        <w:numPr>
          <w:ilvl w:val="1"/>
          <w:numId w:val="1"/>
        </w:numPr>
        <w:ind w:leftChars="0"/>
        <w:rPr>
          <w:b/>
        </w:rPr>
      </w:pPr>
      <w:r w:rsidRPr="0023755C">
        <w:rPr>
          <w:b/>
        </w:rPr>
        <w:t>Validation e</w:t>
      </w:r>
      <w:r w:rsidR="00043D8E" w:rsidRPr="0023755C">
        <w:rPr>
          <w:rFonts w:hint="eastAsia"/>
          <w:b/>
        </w:rPr>
        <w:t>xperiment</w:t>
      </w:r>
      <w:r w:rsidR="00043D8E" w:rsidRPr="0023755C">
        <w:rPr>
          <w:b/>
        </w:rPr>
        <w:t xml:space="preserve"> </w:t>
      </w:r>
      <w:r w:rsidR="00043D8E" w:rsidRPr="0023755C">
        <w:rPr>
          <w:rFonts w:hint="eastAsia"/>
          <w:b/>
        </w:rPr>
        <w:t>of e</w:t>
      </w:r>
      <w:r w:rsidR="00043D8E" w:rsidRPr="0023755C">
        <w:rPr>
          <w:b/>
        </w:rPr>
        <w:t>pi-thermal neutron detector</w:t>
      </w:r>
    </w:p>
    <w:p w14:paraId="70B53D17" w14:textId="120479B1" w:rsidR="003E6F2E" w:rsidRDefault="00823F97" w:rsidP="00823F97">
      <w:r>
        <w:rPr>
          <w:rFonts w:hint="eastAsia"/>
        </w:rPr>
        <w:t xml:space="preserve"> </w:t>
      </w:r>
      <w:r w:rsidRPr="00823F97">
        <w:t>In order to test the per</w:t>
      </w:r>
      <w:r>
        <w:t>formance of the epi-thermal neu</w:t>
      </w:r>
      <w:r w:rsidRPr="00823F97">
        <w:t>tron detector, a verification experiment was conducted at K</w:t>
      </w:r>
      <w:r w:rsidRPr="00F33412">
        <w:t>UR</w:t>
      </w:r>
      <w:r w:rsidR="00C065BA" w:rsidRPr="00F33412">
        <w:t>, Kyoto University</w:t>
      </w:r>
      <w:r w:rsidRPr="00F33412">
        <w:t xml:space="preserve">. After the experiment, we can </w:t>
      </w:r>
      <w:r w:rsidR="00F70243" w:rsidRPr="00F33412">
        <w:t xml:space="preserve">deduce </w:t>
      </w:r>
      <w:r w:rsidRPr="00F33412">
        <w:t xml:space="preserve">the epi-thermal neutron flux intensity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epi</m:t>
            </m:r>
          </m:sub>
        </m:sSub>
      </m:oMath>
      <w:r w:rsidR="007878E5">
        <w:rPr>
          <w:rFonts w:hint="eastAsia"/>
        </w:rPr>
        <w:t xml:space="preserve"> </w:t>
      </w:r>
      <w:r w:rsidR="007878E5">
        <w:t>[n/cm</w:t>
      </w:r>
      <w:r w:rsidR="007878E5" w:rsidRPr="002231BD">
        <w:rPr>
          <w:vertAlign w:val="superscript"/>
        </w:rPr>
        <w:t>2</w:t>
      </w:r>
      <w:r w:rsidR="007878E5">
        <w:t xml:space="preserve">/sec] </w:t>
      </w:r>
      <w:r w:rsidRPr="00F33412">
        <w:t xml:space="preserve">by </w:t>
      </w:r>
      <w:r w:rsidR="003E6F2E" w:rsidRPr="003E6F2E">
        <w:t>following equation:</w:t>
      </w:r>
      <w:r w:rsidRPr="00F33412">
        <w:t xml:space="preserve"> </w:t>
      </w:r>
    </w:p>
    <w:p w14:paraId="2EBFA152" w14:textId="77777777" w:rsidR="003E6F2E" w:rsidRDefault="003E6F2E" w:rsidP="00823F97"/>
    <w:p w14:paraId="79BA29F4" w14:textId="66123B4C" w:rsidR="003E6F2E" w:rsidRPr="003E6F2E" w:rsidRDefault="002D55DF" w:rsidP="00823F97"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</w:rPr>
              </m:ctrlPr>
            </m:eqArr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epi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Q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Y×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-λ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</m:sup>
                      </m:sSup>
                    </m:e>
                  </m:d>
                </m:den>
              </m:f>
              <m:r>
                <w:rPr>
                  <w:rFonts w:ascii="Cambria Math" w:hAnsi="Cambria Math"/>
                </w:rPr>
                <m:t>#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d>
            </m:e>
          </m:eqArr>
        </m:oMath>
      </m:oMathPara>
    </w:p>
    <w:p w14:paraId="47B25FCB" w14:textId="77777777" w:rsidR="003E6F2E" w:rsidRPr="003E6F2E" w:rsidRDefault="003E6F2E" w:rsidP="00823F97"/>
    <w:p w14:paraId="4A2C74FB" w14:textId="408295BF" w:rsidR="00627B0C" w:rsidRDefault="007878E5" w:rsidP="00627B0C">
      <w:pPr>
        <w:ind w:firstLineChars="50" w:firstLine="105"/>
      </w:pPr>
      <w:r>
        <w:t xml:space="preserve">where </w:t>
      </w:r>
      <w:r w:rsidRPr="00410D2A">
        <w:rPr>
          <w:i/>
        </w:rPr>
        <w:t>Q</w:t>
      </w:r>
      <w:r>
        <w:t xml:space="preserve"> [Bq] is radioactivity of </w:t>
      </w:r>
      <w:r w:rsidRPr="007878E5">
        <w:rPr>
          <w:vertAlign w:val="superscript"/>
        </w:rPr>
        <w:t>72</w:t>
      </w:r>
      <w:r>
        <w:t>Ga, Y [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reaction_atoms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source_neutron/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] is </w:t>
      </w:r>
      <w:r>
        <w:rPr>
          <w:vertAlign w:val="superscript"/>
        </w:rPr>
        <w:t>72</w:t>
      </w:r>
      <w:r>
        <w:t>Ga</w:t>
      </w:r>
      <w:r w:rsidR="00410D2A">
        <w:t xml:space="preserve"> produc</w:t>
      </w:r>
      <w:r>
        <w:t xml:space="preserve">tion sensitivity, </w:t>
      </w:r>
      <m:oMath>
        <m:r>
          <m:rPr>
            <m:sty m:val="p"/>
          </m:rPr>
          <w:rPr>
            <w:rFonts w:ascii="Cambria Math" w:hAnsi="Cambria Math"/>
          </w:rPr>
          <m:t>λ</m:t>
        </m:r>
      </m:oMath>
      <w:r>
        <w:rPr>
          <w:rFonts w:hint="eastAsia"/>
        </w:rPr>
        <w:t xml:space="preserve"> </w:t>
      </w:r>
      <w:r>
        <w:t xml:space="preserve">[1/sec] is decay constant of </w:t>
      </w:r>
      <w:r w:rsidRPr="007878E5">
        <w:rPr>
          <w:vertAlign w:val="superscript"/>
        </w:rPr>
        <w:t>72</w:t>
      </w:r>
      <w:r>
        <w:t>Ga and</w:t>
      </w:r>
      <w:r w:rsidRPr="00410D2A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</m:oMath>
      <w:r>
        <w:rPr>
          <w:rFonts w:hint="eastAsia"/>
        </w:rPr>
        <w:t xml:space="preserve"> </w:t>
      </w:r>
      <w:r>
        <w:t>[sec] is irradiation time.</w:t>
      </w:r>
    </w:p>
    <w:p w14:paraId="07E1DC5C" w14:textId="77777777" w:rsidR="00627B0C" w:rsidRDefault="003E6F2E" w:rsidP="00627B0C">
      <w:pPr>
        <w:ind w:firstLineChars="50" w:firstLine="105"/>
      </w:pPr>
      <w:r w:rsidRPr="003E6F2E">
        <w:t xml:space="preserve">In the test, sufficient activity of </w:t>
      </w:r>
      <w:r w:rsidR="007878E5">
        <w:rPr>
          <w:vertAlign w:val="superscript"/>
        </w:rPr>
        <w:t>72</w:t>
      </w:r>
      <w:r>
        <w:t>Ga</w:t>
      </w:r>
      <w:r w:rsidRPr="003E6F2E">
        <w:t xml:space="preserve"> can be induced only a short period irradiation.</w:t>
      </w:r>
      <w:r w:rsidR="00EF4C00" w:rsidRPr="00F33412">
        <w:t xml:space="preserve"> </w:t>
      </w:r>
    </w:p>
    <w:p w14:paraId="7AEAE0FF" w14:textId="197573BF" w:rsidR="00823F97" w:rsidRPr="00F33412" w:rsidRDefault="00823F97" w:rsidP="00627B0C">
      <w:pPr>
        <w:ind w:firstLineChars="50" w:firstLine="105"/>
      </w:pPr>
      <w:r>
        <w:t>Measurement condition</w:t>
      </w:r>
      <w:r w:rsidR="00FB2167">
        <w:t>s are shown in</w:t>
      </w:r>
      <w:r w:rsidR="00410D2A">
        <w:t xml:space="preserve"> </w:t>
      </w:r>
      <w:r w:rsidR="00410D2A">
        <w:fldChar w:fldCharType="begin"/>
      </w:r>
      <w:r w:rsidR="00410D2A">
        <w:instrText xml:space="preserve"> REF _Ref66649644 \h </w:instrText>
      </w:r>
      <w:r w:rsidR="00410D2A">
        <w:fldChar w:fldCharType="separate"/>
      </w:r>
      <w:r w:rsidR="00D367BB">
        <w:t xml:space="preserve">Table. </w:t>
      </w:r>
      <w:r w:rsidR="00D367BB">
        <w:rPr>
          <w:noProof/>
        </w:rPr>
        <w:t>1</w:t>
      </w:r>
      <w:r w:rsidR="00410D2A">
        <w:fldChar w:fldCharType="end"/>
      </w:r>
      <w:r>
        <w:t xml:space="preserve">. </w:t>
      </w:r>
      <w:r w:rsidR="00424243" w:rsidRPr="00424243">
        <w:t xml:space="preserve">There are </w:t>
      </w:r>
      <w:r w:rsidR="00424243" w:rsidRPr="00424243">
        <w:rPr>
          <w:vertAlign w:val="superscript"/>
        </w:rPr>
        <w:t>69</w:t>
      </w:r>
      <w:r w:rsidR="00424243" w:rsidRPr="00424243">
        <w:t xml:space="preserve">Ga and </w:t>
      </w:r>
      <w:r w:rsidR="00424243" w:rsidRPr="00424243">
        <w:rPr>
          <w:vertAlign w:val="superscript"/>
        </w:rPr>
        <w:t>71</w:t>
      </w:r>
      <w:r w:rsidR="00424243" w:rsidRPr="00424243">
        <w:t xml:space="preserve">Ga in natural Ga. Since this detector uses </w:t>
      </w:r>
      <w:r w:rsidR="00424243" w:rsidRPr="00823F97">
        <w:rPr>
          <w:vertAlign w:val="superscript"/>
        </w:rPr>
        <w:t>71</w:t>
      </w:r>
      <w:r w:rsidR="00424243">
        <w:t xml:space="preserve">Ga (n, </w:t>
      </w:r>
      <m:oMath>
        <m:r>
          <m:rPr>
            <m:sty m:val="p"/>
          </m:rPr>
          <w:rPr>
            <w:rFonts w:ascii="Cambria Math" w:hAnsi="Cambria Math"/>
          </w:rPr>
          <m:t>γ</m:t>
        </m:r>
      </m:oMath>
      <w:r w:rsidR="00424243" w:rsidRPr="00823F97">
        <w:t xml:space="preserve">) </w:t>
      </w:r>
      <w:r w:rsidR="00424243" w:rsidRPr="00823F97">
        <w:rPr>
          <w:vertAlign w:val="superscript"/>
        </w:rPr>
        <w:t>72</w:t>
      </w:r>
      <w:r w:rsidR="00424243" w:rsidRPr="00823F97">
        <w:t>Ga</w:t>
      </w:r>
      <w:r w:rsidR="00424243" w:rsidRPr="00424243">
        <w:t xml:space="preserve"> reaction, only the radioactivity of </w:t>
      </w:r>
      <w:r w:rsidR="00424243" w:rsidRPr="00424243">
        <w:rPr>
          <w:vertAlign w:val="superscript"/>
        </w:rPr>
        <w:t>72</w:t>
      </w:r>
      <w:r w:rsidR="00424243" w:rsidRPr="00424243">
        <w:t>Ga</w:t>
      </w:r>
      <w:r w:rsidR="00424243">
        <w:t xml:space="preserve"> (834 keV)</w:t>
      </w:r>
      <w:r w:rsidR="00424243" w:rsidRPr="00424243">
        <w:t xml:space="preserve"> was measured with the </w:t>
      </w:r>
      <w:r w:rsidR="00424243">
        <w:t>HP-</w:t>
      </w:r>
      <w:r w:rsidR="00424243" w:rsidRPr="00424243">
        <w:t>Ge detector.</w:t>
      </w:r>
      <w:r w:rsidR="00424243">
        <w:t xml:space="preserve"> </w:t>
      </w:r>
      <w:r>
        <w:t>The radioactivity imme</w:t>
      </w:r>
      <w:r w:rsidR="00424243">
        <w:t xml:space="preserve">diately after irradiation of </w:t>
      </w:r>
      <w:r w:rsidR="00424243" w:rsidRPr="00424243">
        <w:rPr>
          <w:vertAlign w:val="superscript"/>
        </w:rPr>
        <w:t>72</w:t>
      </w:r>
      <w:r w:rsidR="00424243">
        <w:t>Ga</w:t>
      </w:r>
      <w:r>
        <w:t xml:space="preserve"> was 1.31 kBq</w:t>
      </w:r>
      <w:sdt>
        <w:sdtPr>
          <w:id w:val="-280040606"/>
          <w:citation/>
        </w:sdtPr>
        <w:sdtEndPr/>
        <w:sdtContent>
          <w:r w:rsidR="00AD7E4F">
            <w:fldChar w:fldCharType="begin"/>
          </w:r>
          <w:r w:rsidR="00AD7E4F">
            <w:instrText xml:space="preserve"> </w:instrText>
          </w:r>
          <w:r w:rsidR="00AD7E4F">
            <w:rPr>
              <w:rFonts w:hint="eastAsia"/>
            </w:rPr>
            <w:instrText>CITATION グレン96 \l 1041</w:instrText>
          </w:r>
          <w:r w:rsidR="00AD7E4F">
            <w:instrText xml:space="preserve"> </w:instrText>
          </w:r>
          <w:r w:rsidR="00AD7E4F">
            <w:fldChar w:fldCharType="separate"/>
          </w:r>
          <w:r w:rsidR="00AD7E4F">
            <w:rPr>
              <w:rFonts w:hint="eastAsia"/>
              <w:noProof/>
            </w:rPr>
            <w:t xml:space="preserve"> </w:t>
          </w:r>
          <w:r w:rsidR="00AD7E4F">
            <w:rPr>
              <w:noProof/>
            </w:rPr>
            <w:t>[7]</w:t>
          </w:r>
          <w:r w:rsidR="00AD7E4F">
            <w:fldChar w:fldCharType="end"/>
          </w:r>
        </w:sdtContent>
      </w:sdt>
      <w:r>
        <w:t>. Therefore, the epi-thermal neutron flux i</w:t>
      </w:r>
      <w:r w:rsidR="007B68CC">
        <w:t>ntensity is estimated to be 1.75</w:t>
      </w:r>
      <w:r>
        <w:t>×10</w:t>
      </w:r>
      <w:r w:rsidRPr="00573B48">
        <w:rPr>
          <w:vertAlign w:val="superscript"/>
        </w:rPr>
        <w:t>8</w:t>
      </w:r>
      <w:r>
        <w:t xml:space="preserve"> </w:t>
      </w:r>
      <w:r w:rsidR="008639F6">
        <w:rPr>
          <w:rFonts w:hint="eastAsia"/>
        </w:rPr>
        <w:t>[</w:t>
      </w:r>
      <w:r>
        <w:t>n/cm</w:t>
      </w:r>
      <w:r w:rsidRPr="00573B48">
        <w:rPr>
          <w:vertAlign w:val="superscript"/>
        </w:rPr>
        <w:t>2</w:t>
      </w:r>
      <w:r>
        <w:t>/sec</w:t>
      </w:r>
      <w:r w:rsidR="008639F6">
        <w:t>]</w:t>
      </w:r>
      <w:r w:rsidR="005A3E80">
        <w:t xml:space="preserve"> by using Eq</w:t>
      </w:r>
      <w:r w:rsidR="005A3E80" w:rsidRPr="00F33412">
        <w:t>. (</w:t>
      </w:r>
      <w:r w:rsidR="00F33412" w:rsidRPr="00AF49D8">
        <w:t>2</w:t>
      </w:r>
      <w:r w:rsidRPr="00F33412">
        <w:t xml:space="preserve">). The nominal value of </w:t>
      </w:r>
      <w:r w:rsidR="001C3C0C" w:rsidRPr="00F33412">
        <w:t xml:space="preserve">the </w:t>
      </w:r>
      <w:r w:rsidRPr="00F33412">
        <w:t xml:space="preserve">epi-thermal neutron (0.5 eV&lt;En&lt;10 keV) flux intensity is </w:t>
      </w:r>
      <w:r w:rsidR="001C3C0C" w:rsidRPr="00F33412">
        <w:t xml:space="preserve">given </w:t>
      </w:r>
      <w:r w:rsidR="007B68CC">
        <w:t>to be 1.5</w:t>
      </w:r>
      <w:r w:rsidRPr="00F33412">
        <w:t>2×10</w:t>
      </w:r>
      <w:r w:rsidRPr="00F33412">
        <w:rPr>
          <w:vertAlign w:val="superscript"/>
        </w:rPr>
        <w:t>8</w:t>
      </w:r>
      <w:r w:rsidRPr="00F33412">
        <w:t xml:space="preserve"> </w:t>
      </w:r>
      <w:r w:rsidR="008639F6" w:rsidRPr="00F33412">
        <w:t>[</w:t>
      </w:r>
      <w:r w:rsidRPr="00F33412">
        <w:t>n/cm</w:t>
      </w:r>
      <w:r w:rsidRPr="00F33412">
        <w:rPr>
          <w:vertAlign w:val="superscript"/>
        </w:rPr>
        <w:t>2</w:t>
      </w:r>
      <w:r w:rsidRPr="00F33412">
        <w:t>/sec</w:t>
      </w:r>
      <w:r w:rsidR="008639F6" w:rsidRPr="00F33412">
        <w:t>]</w:t>
      </w:r>
      <w:r w:rsidR="001C3C0C" w:rsidRPr="00F33412">
        <w:t xml:space="preserve"> by KUR</w:t>
      </w:r>
      <w:r w:rsidRPr="00F33412">
        <w:t xml:space="preserve">. Because this detector is a little sensitive to fast neutrons, a </w:t>
      </w:r>
      <w:r w:rsidR="001C3C0C" w:rsidRPr="00F33412">
        <w:t xml:space="preserve">small </w:t>
      </w:r>
      <w:r w:rsidRPr="00F33412">
        <w:t xml:space="preserve">discrepancy </w:t>
      </w:r>
      <w:r w:rsidR="001C3C0C" w:rsidRPr="00F33412">
        <w:t xml:space="preserve">is </w:t>
      </w:r>
      <w:r w:rsidRPr="00F33412">
        <w:t>seen between the experimental value and the nominal value.</w:t>
      </w:r>
    </w:p>
    <w:p w14:paraId="2EC627AF" w14:textId="1FB81598" w:rsidR="00823F97" w:rsidRDefault="00823F97" w:rsidP="00AF0226">
      <w:pPr>
        <w:ind w:firstLineChars="50" w:firstLine="105"/>
      </w:pPr>
      <w:r w:rsidRPr="00F33412">
        <w:t>To investigate the contribution from fast neutrons, we carried out a correction calculation by MCNP5. As a result, the amount of activation by fast neutrons was estimated to be 50 Bq</w:t>
      </w:r>
      <w:r w:rsidR="007878E5">
        <w:t xml:space="preserve"> w</w:t>
      </w:r>
      <w:r w:rsidR="007878E5" w:rsidRPr="007878E5">
        <w:t>hen simulating with the same system as the experiment</w:t>
      </w:r>
      <w:r w:rsidRPr="00F33412">
        <w:t>. Removing the contribution from fast neutron, the radioactivity becomes 1.26 kBq. Then, the epi-thermal neutron flux intensity is finally estimated to be 1.69×10</w:t>
      </w:r>
      <w:r w:rsidRPr="00F33412">
        <w:rPr>
          <w:vertAlign w:val="superscript"/>
        </w:rPr>
        <w:t>8</w:t>
      </w:r>
      <w:r w:rsidRPr="00F33412">
        <w:t xml:space="preserve"> </w:t>
      </w:r>
      <w:r w:rsidR="008639F6" w:rsidRPr="00F33412">
        <w:t>[</w:t>
      </w:r>
      <w:r w:rsidRPr="00F33412">
        <w:t>n/cm</w:t>
      </w:r>
      <w:r w:rsidRPr="00F33412">
        <w:rPr>
          <w:vertAlign w:val="superscript"/>
        </w:rPr>
        <w:t>2</w:t>
      </w:r>
      <w:r w:rsidRPr="00F33412">
        <w:t>/sec</w:t>
      </w:r>
      <w:r w:rsidR="008639F6" w:rsidRPr="00F33412">
        <w:t>]</w:t>
      </w:r>
      <w:r w:rsidR="005A3E80" w:rsidRPr="00F33412">
        <w:t xml:space="preserve"> by using Eq. (</w:t>
      </w:r>
      <w:r w:rsidR="00F33412" w:rsidRPr="00AF49D8">
        <w:t>2</w:t>
      </w:r>
      <w:r w:rsidR="005A3E80" w:rsidRPr="00F33412">
        <w:t>)</w:t>
      </w:r>
      <w:r w:rsidRPr="00F33412">
        <w:t>. It sh</w:t>
      </w:r>
      <w:r>
        <w:t>ows a</w:t>
      </w:r>
      <w:r w:rsidR="001B71EB">
        <w:t xml:space="preserve">n excellent agreement </w:t>
      </w:r>
      <w:r w:rsidR="001C3C0C">
        <w:t>with the given value by</w:t>
      </w:r>
      <w:r w:rsidR="007B68CC">
        <w:t xml:space="preserve"> ~10</w:t>
      </w:r>
      <w:r w:rsidR="001B71EB">
        <w:t xml:space="preserve"> </w:t>
      </w:r>
      <w:r>
        <w:t>%.</w:t>
      </w:r>
    </w:p>
    <w:p w14:paraId="17C1DB18" w14:textId="57726B5F" w:rsidR="00410D2A" w:rsidRDefault="00410D2A" w:rsidP="00410D2A">
      <w:pPr>
        <w:pStyle w:val="aa"/>
        <w:keepNext/>
        <w:jc w:val="center"/>
      </w:pPr>
      <w:bookmarkStart w:id="6" w:name="_Ref66649644"/>
      <w:r>
        <w:lastRenderedPageBreak/>
        <w:t xml:space="preserve">Table. </w:t>
      </w:r>
      <w:fldSimple w:instr=" SEQ Table. \* ARABIC ">
        <w:r w:rsidR="00D367BB">
          <w:rPr>
            <w:noProof/>
          </w:rPr>
          <w:t>1</w:t>
        </w:r>
      </w:fldSimple>
      <w:bookmarkEnd w:id="6"/>
      <w:r>
        <w:t xml:space="preserve"> Measurement conditions</w:t>
      </w:r>
    </w:p>
    <w:p w14:paraId="4646BD54" w14:textId="77777777" w:rsidR="00410D2A" w:rsidRDefault="007878E5" w:rsidP="00410D2A">
      <w:pPr>
        <w:keepNext/>
        <w:jc w:val="center"/>
      </w:pPr>
      <w:r w:rsidRPr="007878E5">
        <w:rPr>
          <w:noProof/>
        </w:rPr>
        <w:drawing>
          <wp:inline distT="0" distB="0" distL="0" distR="0" wp14:anchorId="6DD02F5C" wp14:editId="4B7EE43B">
            <wp:extent cx="3073400" cy="1623108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06076" cy="164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D2AB6" w14:textId="6D5CEF6D" w:rsidR="00573B48" w:rsidRDefault="00573B48" w:rsidP="00410D2A">
      <w:pPr>
        <w:pStyle w:val="aa"/>
      </w:pPr>
    </w:p>
    <w:p w14:paraId="5F8C3C31" w14:textId="285D746B" w:rsidR="00306425" w:rsidRPr="0023755C" w:rsidRDefault="00410D2A" w:rsidP="0023755C">
      <w:pPr>
        <w:pStyle w:val="a9"/>
        <w:numPr>
          <w:ilvl w:val="1"/>
          <w:numId w:val="5"/>
        </w:numPr>
        <w:ind w:leftChars="0"/>
        <w:rPr>
          <w:b/>
        </w:rPr>
      </w:pPr>
      <w:r w:rsidRPr="0023755C">
        <w:rPr>
          <w:b/>
        </w:rPr>
        <w:t>Validation e</w:t>
      </w:r>
      <w:r w:rsidRPr="0023755C">
        <w:rPr>
          <w:rFonts w:hint="eastAsia"/>
          <w:b/>
        </w:rPr>
        <w:t>xperiment</w:t>
      </w:r>
      <w:r w:rsidR="00306425" w:rsidRPr="0023755C">
        <w:rPr>
          <w:b/>
        </w:rPr>
        <w:t xml:space="preserve"> </w:t>
      </w:r>
      <w:r w:rsidR="00306425" w:rsidRPr="0023755C">
        <w:rPr>
          <w:rFonts w:hint="eastAsia"/>
          <w:b/>
        </w:rPr>
        <w:t>of fast</w:t>
      </w:r>
      <w:r w:rsidR="00306425" w:rsidRPr="0023755C">
        <w:rPr>
          <w:b/>
        </w:rPr>
        <w:t xml:space="preserve"> neutron detector</w:t>
      </w:r>
    </w:p>
    <w:p w14:paraId="1531C2D1" w14:textId="2CF2AFB9" w:rsidR="00410D2A" w:rsidRDefault="00A713A3" w:rsidP="00A713A3">
      <w:r>
        <w:rPr>
          <w:rFonts w:hint="eastAsia"/>
        </w:rPr>
        <w:t xml:space="preserve"> </w:t>
      </w:r>
      <w:r w:rsidRPr="00823F97">
        <w:t>In order to test the per</w:t>
      </w:r>
      <w:r>
        <w:t>formance of the fast neu</w:t>
      </w:r>
      <w:r w:rsidRPr="00823F97">
        <w:t>tron detector, a verification</w:t>
      </w:r>
      <w:r>
        <w:t xml:space="preserve"> experiment was conducted at the FNL facility, Tohoku University</w:t>
      </w:r>
      <w:r w:rsidRPr="00823F97">
        <w:t xml:space="preserve">. </w:t>
      </w:r>
      <w:r w:rsidR="00F704E7" w:rsidRPr="00F704E7">
        <w:t xml:space="preserve">Three types of experiments were performed by changing the applied voltage </w:t>
      </w:r>
      <w:r w:rsidR="001C3C0C">
        <w:t xml:space="preserve">of proton </w:t>
      </w:r>
      <w:r w:rsidR="00F704E7" w:rsidRPr="00F704E7">
        <w:t>and the beam current.</w:t>
      </w:r>
      <w:r w:rsidR="00F704E7">
        <w:t xml:space="preserve"> </w:t>
      </w:r>
      <w:r w:rsidRPr="00823F97">
        <w:t>After the experim</w:t>
      </w:r>
      <w:r w:rsidR="00EF4C00">
        <w:t xml:space="preserve">ent, we can </w:t>
      </w:r>
      <w:r w:rsidR="00D9228A">
        <w:t>deduce</w:t>
      </w:r>
      <w:r w:rsidR="00EF4C00">
        <w:t xml:space="preserve"> the fast</w:t>
      </w:r>
      <w:r w:rsidRPr="00823F97">
        <w:t xml:space="preserve"> </w:t>
      </w:r>
      <w:r w:rsidR="00C757B0">
        <w:t>neutron flux intensity</w:t>
      </w:r>
      <w:r w:rsidR="00981CD5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fast</m:t>
            </m:r>
          </m:sub>
        </m:sSub>
      </m:oMath>
      <w:r w:rsidR="00C757B0">
        <w:t xml:space="preserve"> </w:t>
      </w:r>
      <w:r w:rsidR="00981CD5">
        <w:t>[n/cm</w:t>
      </w:r>
      <w:r w:rsidR="00981CD5" w:rsidRPr="002231BD">
        <w:rPr>
          <w:vertAlign w:val="superscript"/>
        </w:rPr>
        <w:t>2</w:t>
      </w:r>
      <w:r w:rsidR="00981CD5">
        <w:t xml:space="preserve">/sec] </w:t>
      </w:r>
      <w:r w:rsidR="00410D2A" w:rsidRPr="00F33412">
        <w:t xml:space="preserve">by </w:t>
      </w:r>
      <w:r w:rsidR="00410D2A" w:rsidRPr="003E6F2E">
        <w:t>following equation:</w:t>
      </w:r>
    </w:p>
    <w:p w14:paraId="227974B4" w14:textId="77777777" w:rsidR="00410D2A" w:rsidRDefault="00410D2A" w:rsidP="00A713A3"/>
    <w:p w14:paraId="25654AB0" w14:textId="70154F27" w:rsidR="00410D2A" w:rsidRPr="003E6F2E" w:rsidRDefault="002D55DF" w:rsidP="00410D2A"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</w:rPr>
              </m:ctrlPr>
            </m:eqArr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fast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PE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B4C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Y×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-λ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</m:sup>
                      </m:sSup>
                    </m:e>
                  </m:d>
                </m:den>
              </m:f>
              <m:r>
                <w:rPr>
                  <w:rFonts w:ascii="Cambria Math" w:hAnsi="Cambria Math"/>
                </w:rPr>
                <m:t>#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d>
            </m:e>
          </m:eqArr>
        </m:oMath>
      </m:oMathPara>
    </w:p>
    <w:p w14:paraId="254D78BE" w14:textId="77777777" w:rsidR="00410D2A" w:rsidRDefault="00410D2A" w:rsidP="00A713A3"/>
    <w:p w14:paraId="04B5E9F3" w14:textId="77777777" w:rsidR="00627B0C" w:rsidRDefault="00981CD5" w:rsidP="00627B0C">
      <w:r>
        <w:t xml:space="preserve">where </w:t>
      </w:r>
      <w:r w:rsidRPr="00BB3C0B">
        <w:rPr>
          <w:i/>
        </w:rPr>
        <w:t>A</w:t>
      </w:r>
      <w:r>
        <w:t xml:space="preserve"> [-] is multiplication factor,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PE</m:t>
            </m:r>
          </m:sub>
        </m:sSub>
      </m:oMath>
      <w:r>
        <w:t xml:space="preserve"> [Bq] is </w:t>
      </w:r>
      <w:r>
        <w:rPr>
          <w:vertAlign w:val="superscript"/>
        </w:rPr>
        <w:t>72</w:t>
      </w:r>
      <w:r>
        <w:t>Ga radioactivity of</w:t>
      </w:r>
      <w:r>
        <w:rPr>
          <w:vertAlign w:val="superscript"/>
        </w:rPr>
        <w:t xml:space="preserve">  </w:t>
      </w:r>
      <w:r w:rsidRPr="00981CD5">
        <w:t>P.E. type</w:t>
      </w:r>
      <w: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B4C</m:t>
            </m:r>
          </m:sub>
        </m:sSub>
      </m:oMath>
      <w:r>
        <w:t xml:space="preserve"> [Bq] is </w:t>
      </w:r>
      <w:r>
        <w:rPr>
          <w:vertAlign w:val="superscript"/>
        </w:rPr>
        <w:t>72</w:t>
      </w:r>
      <w:r>
        <w:t>Ga radioactivity of</w:t>
      </w:r>
      <w:r>
        <w:rPr>
          <w:vertAlign w:val="superscript"/>
        </w:rPr>
        <w:t xml:space="preserve">  </w:t>
      </w:r>
      <w:r>
        <w:t>B</w:t>
      </w:r>
      <w:r w:rsidRPr="00981CD5">
        <w:rPr>
          <w:vertAlign w:val="subscript"/>
        </w:rPr>
        <w:t>4</w:t>
      </w:r>
      <w:r>
        <w:t>C</w:t>
      </w:r>
      <w:r w:rsidRPr="00981CD5">
        <w:t xml:space="preserve"> type</w:t>
      </w:r>
      <w:r>
        <w:t>, Y [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reaction_atoms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source_neutron/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] is </w:t>
      </w:r>
      <w:r>
        <w:rPr>
          <w:vertAlign w:val="superscript"/>
        </w:rPr>
        <w:t>72</w:t>
      </w:r>
      <w:r>
        <w:t xml:space="preserve">Ga production sensitivity, </w:t>
      </w:r>
      <m:oMath>
        <m:r>
          <m:rPr>
            <m:sty m:val="p"/>
          </m:rPr>
          <w:rPr>
            <w:rFonts w:ascii="Cambria Math" w:hAnsi="Cambria Math"/>
          </w:rPr>
          <m:t>λ</m:t>
        </m:r>
      </m:oMath>
      <w:r>
        <w:rPr>
          <w:rFonts w:hint="eastAsia"/>
        </w:rPr>
        <w:t xml:space="preserve"> </w:t>
      </w:r>
      <w:r>
        <w:t xml:space="preserve">[1/sec] is decay constant of </w:t>
      </w:r>
      <w:r w:rsidRPr="007878E5">
        <w:rPr>
          <w:vertAlign w:val="superscript"/>
        </w:rPr>
        <w:t>72</w:t>
      </w:r>
      <w:r>
        <w:t>Ga and</w:t>
      </w:r>
      <w:r w:rsidRPr="00410D2A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</m:oMath>
      <w:r>
        <w:rPr>
          <w:rFonts w:hint="eastAsia"/>
        </w:rPr>
        <w:t xml:space="preserve"> </w:t>
      </w:r>
      <w:r>
        <w:t>[sec] is irradiation time.</w:t>
      </w:r>
    </w:p>
    <w:p w14:paraId="09FBDC1A" w14:textId="5D61BBD3" w:rsidR="00801702" w:rsidRDefault="00D47CEB" w:rsidP="00627B0C">
      <w:pPr>
        <w:ind w:firstLineChars="100" w:firstLine="210"/>
      </w:pPr>
      <w:r>
        <w:fldChar w:fldCharType="begin"/>
      </w:r>
      <w:r>
        <w:instrText xml:space="preserve"> REF _Ref66723713 \h </w:instrText>
      </w:r>
      <w:r>
        <w:fldChar w:fldCharType="separate"/>
      </w:r>
      <w:r w:rsidR="00D367BB">
        <w:t xml:space="preserve">Table. </w:t>
      </w:r>
      <w:r w:rsidR="00D367BB">
        <w:rPr>
          <w:noProof/>
        </w:rPr>
        <w:t>2</w:t>
      </w:r>
      <w:r>
        <w:fldChar w:fldCharType="end"/>
      </w:r>
      <w:r>
        <w:t xml:space="preserve"> </w:t>
      </w:r>
      <w:r w:rsidR="00E571CA" w:rsidRPr="00E571CA">
        <w:t xml:space="preserve">shows the experimental </w:t>
      </w:r>
      <w:r w:rsidR="00D9228A">
        <w:t xml:space="preserve">fast neutron flux intensities obtained by using the prototype detector compared to the </w:t>
      </w:r>
      <w:r w:rsidR="00E571CA" w:rsidRPr="00E571CA">
        <w:t>calculated values.</w:t>
      </w:r>
      <w:r>
        <w:t xml:space="preserve"> From this</w:t>
      </w:r>
      <w:r w:rsidR="00D9228A" w:rsidRPr="00D47CEB">
        <w:t xml:space="preserve"> </w:t>
      </w:r>
      <w:r w:rsidRPr="00D47CEB">
        <w:t xml:space="preserve">table, </w:t>
      </w:r>
      <w:r w:rsidR="00B63DEC" w:rsidRPr="00D47CEB">
        <w:t>t</w:t>
      </w:r>
      <w:r w:rsidR="00750F01" w:rsidRPr="00D47CEB">
        <w:t>he fa</w:t>
      </w:r>
      <w:r w:rsidR="00750F01" w:rsidRPr="00750F01">
        <w:t>st neutron flux intensity could be measured accurately.</w:t>
      </w:r>
    </w:p>
    <w:p w14:paraId="1F801E45" w14:textId="77777777" w:rsidR="00BB3C0B" w:rsidRDefault="00BB3C0B" w:rsidP="00EC76AD">
      <w:pPr>
        <w:ind w:firstLineChars="100" w:firstLine="210"/>
      </w:pPr>
    </w:p>
    <w:p w14:paraId="43E2059D" w14:textId="254EAB65" w:rsidR="002F2F71" w:rsidRDefault="002F2F71" w:rsidP="002F2F71">
      <w:pPr>
        <w:pStyle w:val="aa"/>
        <w:keepNext/>
        <w:jc w:val="center"/>
      </w:pPr>
      <w:bookmarkStart w:id="7" w:name="_Ref66723713"/>
      <w:r>
        <w:t xml:space="preserve">Table. </w:t>
      </w:r>
      <w:fldSimple w:instr=" SEQ Table. \* ARABIC ">
        <w:r w:rsidR="00D367BB">
          <w:rPr>
            <w:noProof/>
          </w:rPr>
          <w:t>2</w:t>
        </w:r>
      </w:fldSimple>
      <w:bookmarkEnd w:id="7"/>
      <w:r>
        <w:rPr>
          <w:rFonts w:hint="eastAsia"/>
        </w:rPr>
        <w:t xml:space="preserve"> </w:t>
      </w:r>
      <w:r w:rsidRPr="00801702">
        <w:t>Estimated fast neutron flux intensity</w:t>
      </w:r>
      <w:r>
        <w:t>.</w:t>
      </w:r>
    </w:p>
    <w:p w14:paraId="53467FA8" w14:textId="6EED5C15" w:rsidR="00B86B7F" w:rsidRDefault="002F2F71" w:rsidP="002F2F71">
      <w:pPr>
        <w:jc w:val="center"/>
      </w:pPr>
      <w:r w:rsidRPr="002F2F71">
        <w:rPr>
          <w:noProof/>
        </w:rPr>
        <w:drawing>
          <wp:inline distT="0" distB="0" distL="0" distR="0" wp14:anchorId="74794602" wp14:editId="59A0D036">
            <wp:extent cx="4756150" cy="1350285"/>
            <wp:effectExtent l="0" t="0" r="6350" b="254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25371" cy="1369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CE6EA" w14:textId="74212FEC" w:rsidR="00BB3C0B" w:rsidRDefault="00BB3C0B" w:rsidP="00E37EFA"/>
    <w:p w14:paraId="38386A6B" w14:textId="77777777" w:rsidR="00AF0226" w:rsidRDefault="00AF0226" w:rsidP="00E37EFA"/>
    <w:p w14:paraId="2CAA33FC" w14:textId="370C9E53" w:rsidR="00AF0226" w:rsidRDefault="00AF0226" w:rsidP="00E37EFA"/>
    <w:p w14:paraId="4B444A17" w14:textId="43FAE9AB" w:rsidR="00D17BB8" w:rsidRPr="00BB7624" w:rsidRDefault="00D17BB8" w:rsidP="00BB7624">
      <w:pPr>
        <w:pStyle w:val="a9"/>
        <w:numPr>
          <w:ilvl w:val="0"/>
          <w:numId w:val="1"/>
        </w:numPr>
        <w:ind w:leftChars="0"/>
        <w:rPr>
          <w:b/>
        </w:rPr>
      </w:pPr>
      <w:r w:rsidRPr="00BB7624">
        <w:rPr>
          <w:rFonts w:hint="eastAsia"/>
          <w:b/>
        </w:rPr>
        <w:lastRenderedPageBreak/>
        <w:t>Conclusion</w:t>
      </w:r>
    </w:p>
    <w:p w14:paraId="15DB2D13" w14:textId="7AAD48B1" w:rsidR="00FA3301" w:rsidRDefault="00FA3301" w:rsidP="00FA3301">
      <w:r>
        <w:rPr>
          <w:rFonts w:hint="eastAsia"/>
        </w:rPr>
        <w:t xml:space="preserve"> </w:t>
      </w:r>
      <w:r w:rsidRPr="00FA3301">
        <w:t>Neutron flux intensity detectors for epi-thermal and fast neutrons were developed and experimentally tested at KUR, Kyoto University and F</w:t>
      </w:r>
      <w:r>
        <w:t>NL facility, Tohoku University</w:t>
      </w:r>
      <w:r w:rsidR="00D05A70">
        <w:rPr>
          <w:rFonts w:eastAsia="ＭＳ ゴシック"/>
        </w:rPr>
        <w:t>, respectively</w:t>
      </w:r>
      <w:r>
        <w:t xml:space="preserve">. </w:t>
      </w:r>
      <w:r w:rsidR="006F6BE7">
        <w:t>As a result, t</w:t>
      </w:r>
      <w:r w:rsidRPr="00FA3301">
        <w:t xml:space="preserve">he epi-thermal neutron flux intensity in the neutron field for BNCT </w:t>
      </w:r>
      <w:r w:rsidR="006F6BE7">
        <w:t xml:space="preserve">in KUR </w:t>
      </w:r>
      <w:r w:rsidRPr="00FA3301">
        <w:t xml:space="preserve">could </w:t>
      </w:r>
      <w:r w:rsidRPr="007B68CC">
        <w:t>experimentally be estimated with a good accuracy of</w:t>
      </w:r>
      <w:r w:rsidR="007B68CC" w:rsidRPr="007B68CC">
        <w:t xml:space="preserve"> 10</w:t>
      </w:r>
      <w:r w:rsidRPr="007B68CC">
        <w:t xml:space="preserve"> % error.</w:t>
      </w:r>
      <w:r w:rsidRPr="007B68CC">
        <w:rPr>
          <w:rFonts w:hint="eastAsia"/>
        </w:rPr>
        <w:t xml:space="preserve"> </w:t>
      </w:r>
      <w:r w:rsidRPr="007B68CC">
        <w:t xml:space="preserve">The fast neutron flux </w:t>
      </w:r>
      <w:r w:rsidR="006F6BE7" w:rsidRPr="007B68CC">
        <w:t>intensity</w:t>
      </w:r>
      <w:r w:rsidRPr="007B68CC">
        <w:t xml:space="preserve"> could also experimentally be estimated </w:t>
      </w:r>
      <w:r w:rsidR="006F6BE7" w:rsidRPr="007B68CC">
        <w:t>accurately</w:t>
      </w:r>
      <w:r w:rsidRPr="007B68CC">
        <w:t xml:space="preserve"> </w:t>
      </w:r>
      <w:r w:rsidR="006F6BE7" w:rsidRPr="007B68CC">
        <w:t>in FNL of Tohoku University</w:t>
      </w:r>
      <w:r w:rsidR="007B68CC" w:rsidRPr="007B68CC">
        <w:t>.</w:t>
      </w:r>
    </w:p>
    <w:p w14:paraId="39497F89" w14:textId="5B0C8E71" w:rsidR="00EB6A34" w:rsidRDefault="00FA3301" w:rsidP="00FA3301">
      <w:r>
        <w:t xml:space="preserve"> In the future, w</w:t>
      </w:r>
      <w:r w:rsidRPr="00FA3301">
        <w:t>e will conduct a verification expe</w:t>
      </w:r>
      <w:r>
        <w:t>riment of fast detector at KUR.</w:t>
      </w:r>
      <w:r>
        <w:rPr>
          <w:rFonts w:hint="eastAsia"/>
        </w:rPr>
        <w:t xml:space="preserve"> </w:t>
      </w:r>
      <w:r w:rsidR="006F6BE7">
        <w:rPr>
          <w:rFonts w:hint="eastAsia"/>
        </w:rPr>
        <w:t>And thereafter</w:t>
      </w:r>
      <w:r w:rsidR="006F6BE7">
        <w:t xml:space="preserve"> w</w:t>
      </w:r>
      <w:r w:rsidRPr="00FA3301">
        <w:t xml:space="preserve">e would like to conduct experiments in a real neutron field of </w:t>
      </w:r>
      <w:r w:rsidR="00D05A70" w:rsidRPr="00D05A70">
        <w:t>Acce</w:t>
      </w:r>
      <w:r w:rsidR="00D05A70">
        <w:t>lerator-Based Neutron Sources (</w:t>
      </w:r>
      <w:r w:rsidR="00D05A70" w:rsidRPr="00D05A70">
        <w:t>ABNS</w:t>
      </w:r>
      <w:r w:rsidR="00D05A70">
        <w:t xml:space="preserve">) </w:t>
      </w:r>
      <w:r w:rsidRPr="00FA3301">
        <w:t>for BNCT.</w:t>
      </w:r>
    </w:p>
    <w:p w14:paraId="0BC17080" w14:textId="77777777" w:rsidR="00627B0C" w:rsidRDefault="00627B0C" w:rsidP="00FA3301"/>
    <w:p w14:paraId="53AE84FB" w14:textId="77777777" w:rsidR="00EB6A34" w:rsidRPr="00EB6A34" w:rsidRDefault="00EB6A34" w:rsidP="00D05A70">
      <w:pPr>
        <w:rPr>
          <w:b/>
        </w:rPr>
      </w:pPr>
      <w:r w:rsidRPr="00EB6A34">
        <w:rPr>
          <w:b/>
        </w:rPr>
        <w:t>Acknowledgments</w:t>
      </w:r>
    </w:p>
    <w:p w14:paraId="32E63B25" w14:textId="097E09F9" w:rsidR="0046707F" w:rsidRPr="0046707F" w:rsidRDefault="00CD46E5" w:rsidP="00627B0C">
      <w:pPr>
        <w:ind w:firstLineChars="50" w:firstLine="105"/>
      </w:pPr>
      <w:r>
        <w:t xml:space="preserve">The authors would like to express their sincere gratitude to </w:t>
      </w:r>
      <w:r w:rsidR="004D307C">
        <w:t xml:space="preserve">Dr. Hiroki Tanaka and </w:t>
      </w:r>
      <w:r w:rsidR="00981CD5">
        <w:t xml:space="preserve">Dr. </w:t>
      </w:r>
      <w:r w:rsidR="00EB6A34">
        <w:t xml:space="preserve">Yoshinori Sakurai of </w:t>
      </w:r>
      <w:r w:rsidR="00EB6A34">
        <w:rPr>
          <w:rFonts w:hint="eastAsia"/>
        </w:rPr>
        <w:t>Institute for Integrated Radiation and Nuclear Science</w:t>
      </w:r>
      <w:r w:rsidR="00EB6A34">
        <w:t xml:space="preserve">, Kyoto University, who let us use </w:t>
      </w:r>
      <w:r w:rsidR="0056599F">
        <w:t xml:space="preserve">the </w:t>
      </w:r>
      <w:r w:rsidR="00EB6A34">
        <w:t>BNCT irradiation facility</w:t>
      </w:r>
      <w:r w:rsidR="009B3EBE">
        <w:t xml:space="preserve"> at KUR</w:t>
      </w:r>
      <w:r w:rsidR="00EB6A34">
        <w:t xml:space="preserve"> </w:t>
      </w:r>
      <w:r w:rsidR="0056599F">
        <w:t>as a</w:t>
      </w:r>
      <w:r w:rsidR="00EB6A34">
        <w:t xml:space="preserve"> </w:t>
      </w:r>
      <w:r w:rsidR="00EB6A34" w:rsidRPr="00EB6A34">
        <w:t>cooperative research</w:t>
      </w:r>
      <w:r w:rsidR="00EB6A34">
        <w:t>, and Dr. Shigeo Matsuyama of Fast Neutron Laboratory, Graduate School of Engineering, Tohoku University</w:t>
      </w:r>
      <w:r w:rsidR="005D74C2">
        <w:t>,</w:t>
      </w:r>
      <w:r w:rsidR="00EB6A34">
        <w:t xml:space="preserve"> who allowed us to </w:t>
      </w:r>
      <w:r w:rsidR="0056599F">
        <w:t xml:space="preserve">carry out </w:t>
      </w:r>
      <w:r w:rsidR="00EB6A34">
        <w:t>experiment</w:t>
      </w:r>
      <w:r w:rsidR="0056599F">
        <w:t>s</w:t>
      </w:r>
      <w:r w:rsidR="00EB6A34">
        <w:t xml:space="preserve"> at the FNL facility </w:t>
      </w:r>
      <w:r w:rsidR="0056599F">
        <w:t>with his</w:t>
      </w:r>
      <w:r w:rsidR="00EB6A34">
        <w:t xml:space="preserve"> warm support and guidance</w:t>
      </w:r>
      <w:r w:rsidR="0056599F">
        <w:t>.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ja-JP"/>
        </w:rPr>
        <w:id w:val="1998074380"/>
        <w:docPartObj>
          <w:docPartGallery w:val="Bibliographies"/>
          <w:docPartUnique/>
        </w:docPartObj>
      </w:sdtPr>
      <w:sdtEndPr>
        <w:rPr>
          <w:b/>
          <w:bCs/>
          <w:lang w:val="en-US"/>
        </w:rPr>
      </w:sdtEndPr>
      <w:sdtContent>
        <w:p w14:paraId="5551D147" w14:textId="75213CE5" w:rsidR="0046707F" w:rsidRDefault="0046707F">
          <w:pPr>
            <w:pStyle w:val="1"/>
          </w:pPr>
          <w:r w:rsidRPr="0046707F">
            <w:rPr>
              <w:rFonts w:asciiTheme="minorHAnsi" w:eastAsiaTheme="minorHAnsi" w:hAnsiTheme="minorHAnsi"/>
              <w:b/>
              <w:color w:val="auto"/>
              <w:sz w:val="21"/>
              <w:szCs w:val="21"/>
              <w:lang w:val="ja-JP"/>
            </w:rPr>
            <w:t>Reference</w:t>
          </w:r>
        </w:p>
        <w:p w14:paraId="69E4CC14" w14:textId="77777777" w:rsidR="00AD7E4F" w:rsidRDefault="0046707F">
          <w:pPr>
            <w:rPr>
              <w:noProof/>
            </w:rPr>
          </w:pPr>
          <w:r>
            <w:fldChar w:fldCharType="begin"/>
          </w:r>
          <w:r>
            <w:instrText>BIBLIOGRAPHY</w:instrText>
          </w:r>
          <w:r>
            <w:fldChar w:fldCharType="separate"/>
          </w:r>
        </w:p>
        <w:tbl>
          <w:tblPr>
            <w:tblW w:w="5000" w:type="pct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370"/>
            <w:gridCol w:w="8700"/>
          </w:tblGrid>
          <w:tr w:rsidR="00AD7E4F" w14:paraId="4C55953E" w14:textId="77777777">
            <w:trPr>
              <w:divId w:val="299727692"/>
              <w:tblCellSpacing w:w="15" w:type="dxa"/>
            </w:trPr>
            <w:tc>
              <w:tcPr>
                <w:tcW w:w="50" w:type="pct"/>
                <w:hideMark/>
              </w:tcPr>
              <w:p w14:paraId="506A1BC1" w14:textId="786F88EC" w:rsidR="00AD7E4F" w:rsidRDefault="00AD7E4F">
                <w:pPr>
                  <w:pStyle w:val="af2"/>
                  <w:rPr>
                    <w:noProof/>
                    <w:kern w:val="0"/>
                    <w:sz w:val="24"/>
                    <w:szCs w:val="24"/>
                  </w:rPr>
                </w:pPr>
                <w:r>
                  <w:rPr>
                    <w:rFonts w:hint="eastAsia"/>
                    <w:noProof/>
                  </w:rPr>
                  <w:t xml:space="preserve">[1] </w:t>
                </w:r>
              </w:p>
            </w:tc>
            <w:tc>
              <w:tcPr>
                <w:tcW w:w="0" w:type="auto"/>
                <w:hideMark/>
              </w:tcPr>
              <w:p w14:paraId="11B79ED9" w14:textId="77777777" w:rsidR="00AD7E4F" w:rsidRDefault="00AD7E4F">
                <w:pPr>
                  <w:pStyle w:val="af2"/>
                  <w:rPr>
                    <w:noProof/>
                  </w:rPr>
                </w:pPr>
                <w:r>
                  <w:rPr>
                    <w:rFonts w:hint="eastAsia"/>
                    <w:noProof/>
                  </w:rPr>
                  <w:t>京都大学複合原子力科学研究所, “京都大学研究用原子炉(KUR),” [オンライン]. Available: https://www.rri.kyoto-u.ac.jp/facilities/kur. [アクセス日: 6 1 2021].</w:t>
                </w:r>
              </w:p>
            </w:tc>
          </w:tr>
          <w:tr w:rsidR="00AD7E4F" w14:paraId="5792229B" w14:textId="77777777">
            <w:trPr>
              <w:divId w:val="299727692"/>
              <w:tblCellSpacing w:w="15" w:type="dxa"/>
            </w:trPr>
            <w:tc>
              <w:tcPr>
                <w:tcW w:w="50" w:type="pct"/>
                <w:hideMark/>
              </w:tcPr>
              <w:p w14:paraId="0A4B3E06" w14:textId="77777777" w:rsidR="00AD7E4F" w:rsidRDefault="00AD7E4F">
                <w:pPr>
                  <w:pStyle w:val="af2"/>
                  <w:rPr>
                    <w:noProof/>
                  </w:rPr>
                </w:pPr>
                <w:r>
                  <w:rPr>
                    <w:rFonts w:hint="eastAsia"/>
                    <w:noProof/>
                  </w:rPr>
                  <w:t xml:space="preserve">[2] </w:t>
                </w:r>
              </w:p>
            </w:tc>
            <w:tc>
              <w:tcPr>
                <w:tcW w:w="0" w:type="auto"/>
                <w:hideMark/>
              </w:tcPr>
              <w:p w14:paraId="03971F23" w14:textId="77777777" w:rsidR="00AD7E4F" w:rsidRDefault="00AD7E4F">
                <w:pPr>
                  <w:pStyle w:val="af2"/>
                  <w:rPr>
                    <w:noProof/>
                  </w:rPr>
                </w:pPr>
                <w:r>
                  <w:rPr>
                    <w:rFonts w:hint="eastAsia"/>
                    <w:noProof/>
                  </w:rPr>
                  <w:t>東北大学　松山・菊池研究室, “高速中性子実験室 -Fast Neutron Laboratory, Tohoku Univ.-,” [オンライン]. Available: http://web.tohoku.ac.jp/fnl/. [アクセス日: 26 12 2020].</w:t>
                </w:r>
              </w:p>
            </w:tc>
          </w:tr>
          <w:tr w:rsidR="00AD7E4F" w14:paraId="370BDB46" w14:textId="77777777">
            <w:trPr>
              <w:divId w:val="299727692"/>
              <w:tblCellSpacing w:w="15" w:type="dxa"/>
            </w:trPr>
            <w:tc>
              <w:tcPr>
                <w:tcW w:w="50" w:type="pct"/>
                <w:hideMark/>
              </w:tcPr>
              <w:p w14:paraId="1C468A8C" w14:textId="77777777" w:rsidR="00AD7E4F" w:rsidRDefault="00AD7E4F">
                <w:pPr>
                  <w:pStyle w:val="af2"/>
                  <w:rPr>
                    <w:noProof/>
                  </w:rPr>
                </w:pPr>
                <w:r>
                  <w:rPr>
                    <w:rFonts w:hint="eastAsia"/>
                    <w:noProof/>
                  </w:rPr>
                  <w:t xml:space="preserve">[3] </w:t>
                </w:r>
              </w:p>
            </w:tc>
            <w:tc>
              <w:tcPr>
                <w:tcW w:w="0" w:type="auto"/>
                <w:hideMark/>
              </w:tcPr>
              <w:p w14:paraId="593DE876" w14:textId="77777777" w:rsidR="00AD7E4F" w:rsidRDefault="00AD7E4F">
                <w:pPr>
                  <w:pStyle w:val="af2"/>
                  <w:rPr>
                    <w:noProof/>
                  </w:rPr>
                </w:pPr>
                <w:r>
                  <w:rPr>
                    <w:rFonts w:hint="eastAsia"/>
                    <w:noProof/>
                  </w:rPr>
                  <w:t>G. Xingcai, “Design of an epi-thermal neutron flux intensity monitor with GaN wafer for boron,” J. Nucl. Sci. Technol., Vol. 52, No. 4, pp.503–508, 2015.</w:t>
                </w:r>
              </w:p>
            </w:tc>
          </w:tr>
          <w:tr w:rsidR="00AD7E4F" w14:paraId="76ACE3B9" w14:textId="77777777">
            <w:trPr>
              <w:divId w:val="299727692"/>
              <w:tblCellSpacing w:w="15" w:type="dxa"/>
            </w:trPr>
            <w:tc>
              <w:tcPr>
                <w:tcW w:w="50" w:type="pct"/>
                <w:hideMark/>
              </w:tcPr>
              <w:p w14:paraId="5CE7CF30" w14:textId="77777777" w:rsidR="00AD7E4F" w:rsidRDefault="00AD7E4F">
                <w:pPr>
                  <w:pStyle w:val="af2"/>
                  <w:rPr>
                    <w:noProof/>
                  </w:rPr>
                </w:pPr>
                <w:r>
                  <w:rPr>
                    <w:rFonts w:hint="eastAsia"/>
                    <w:noProof/>
                  </w:rPr>
                  <w:t xml:space="preserve">[4] </w:t>
                </w:r>
              </w:p>
            </w:tc>
            <w:tc>
              <w:tcPr>
                <w:tcW w:w="0" w:type="auto"/>
                <w:hideMark/>
              </w:tcPr>
              <w:p w14:paraId="44045E92" w14:textId="77777777" w:rsidR="00AD7E4F" w:rsidRDefault="00AD7E4F">
                <w:pPr>
                  <w:pStyle w:val="af2"/>
                  <w:rPr>
                    <w:noProof/>
                  </w:rPr>
                </w:pPr>
                <w:r>
                  <w:rPr>
                    <w:rFonts w:hint="eastAsia"/>
                    <w:noProof/>
                  </w:rPr>
                  <w:t>G. Xingcai, “Design study of neutron flux intensity monitor between ten and several hundred keV for BNCT,” J. Nucl. Sci. Technol.,Vol. 53, No. 8, pp.1112–1119, 2016.</w:t>
                </w:r>
              </w:p>
            </w:tc>
          </w:tr>
          <w:tr w:rsidR="00AD7E4F" w14:paraId="1A044FB4" w14:textId="77777777">
            <w:trPr>
              <w:divId w:val="299727692"/>
              <w:tblCellSpacing w:w="15" w:type="dxa"/>
            </w:trPr>
            <w:tc>
              <w:tcPr>
                <w:tcW w:w="50" w:type="pct"/>
                <w:hideMark/>
              </w:tcPr>
              <w:p w14:paraId="61A9247E" w14:textId="77777777" w:rsidR="00AD7E4F" w:rsidRDefault="00AD7E4F">
                <w:pPr>
                  <w:pStyle w:val="af2"/>
                  <w:rPr>
                    <w:noProof/>
                  </w:rPr>
                </w:pPr>
                <w:r>
                  <w:rPr>
                    <w:rFonts w:hint="eastAsia"/>
                    <w:noProof/>
                  </w:rPr>
                  <w:t xml:space="preserve">[5] </w:t>
                </w:r>
              </w:p>
            </w:tc>
            <w:tc>
              <w:tcPr>
                <w:tcW w:w="0" w:type="auto"/>
                <w:hideMark/>
              </w:tcPr>
              <w:p w14:paraId="30E9F261" w14:textId="77777777" w:rsidR="00AD7E4F" w:rsidRDefault="00AD7E4F">
                <w:pPr>
                  <w:pStyle w:val="af2"/>
                  <w:rPr>
                    <w:noProof/>
                  </w:rPr>
                </w:pPr>
                <w:r>
                  <w:rPr>
                    <w:rFonts w:hint="eastAsia"/>
                    <w:noProof/>
                  </w:rPr>
                  <w:t>Y. Kashiwagi, “Development of epi-thermal neutron beam intensity detector with 71Ga(n,γ)72Ga reaction for boron neutron capture therapy,” Appl. Radiat. Isot. Vol.151, pp.145-149, Sep.2019.</w:t>
                </w:r>
              </w:p>
            </w:tc>
          </w:tr>
          <w:tr w:rsidR="00AD7E4F" w14:paraId="1F655417" w14:textId="77777777">
            <w:trPr>
              <w:divId w:val="299727692"/>
              <w:tblCellSpacing w:w="15" w:type="dxa"/>
            </w:trPr>
            <w:tc>
              <w:tcPr>
                <w:tcW w:w="50" w:type="pct"/>
                <w:hideMark/>
              </w:tcPr>
              <w:p w14:paraId="3272656A" w14:textId="77777777" w:rsidR="00AD7E4F" w:rsidRDefault="00AD7E4F">
                <w:pPr>
                  <w:pStyle w:val="af2"/>
                  <w:rPr>
                    <w:noProof/>
                  </w:rPr>
                </w:pPr>
                <w:r>
                  <w:rPr>
                    <w:rFonts w:hint="eastAsia"/>
                    <w:noProof/>
                  </w:rPr>
                  <w:t xml:space="preserve">[6] </w:t>
                </w:r>
              </w:p>
            </w:tc>
            <w:tc>
              <w:tcPr>
                <w:tcW w:w="0" w:type="auto"/>
                <w:hideMark/>
              </w:tcPr>
              <w:p w14:paraId="69A94FBF" w14:textId="77777777" w:rsidR="00AD7E4F" w:rsidRDefault="00AD7E4F">
                <w:pPr>
                  <w:pStyle w:val="af2"/>
                  <w:rPr>
                    <w:noProof/>
                  </w:rPr>
                </w:pPr>
                <w:r>
                  <w:rPr>
                    <w:rFonts w:hint="eastAsia"/>
                    <w:noProof/>
                  </w:rPr>
                  <w:t xml:space="preserve">Keiichi Shibata et. al., “JENDL-4.0: A New Library for Nuclear Science and Engineering,” </w:t>
                </w:r>
                <w:r>
                  <w:rPr>
                    <w:rFonts w:hint="eastAsia"/>
                    <w:i/>
                    <w:iCs/>
                    <w:noProof/>
                  </w:rPr>
                  <w:t xml:space="preserve">J. Nucl. Technol, </w:t>
                </w:r>
                <w:r>
                  <w:rPr>
                    <w:rFonts w:hint="eastAsia"/>
                    <w:noProof/>
                  </w:rPr>
                  <w:t xml:space="preserve">第 巻48(1), pp. 1-30, 2011. </w:t>
                </w:r>
              </w:p>
            </w:tc>
          </w:tr>
          <w:tr w:rsidR="00AD7E4F" w14:paraId="0419149C" w14:textId="77777777">
            <w:trPr>
              <w:divId w:val="299727692"/>
              <w:tblCellSpacing w:w="15" w:type="dxa"/>
            </w:trPr>
            <w:tc>
              <w:tcPr>
                <w:tcW w:w="50" w:type="pct"/>
                <w:hideMark/>
              </w:tcPr>
              <w:p w14:paraId="0D57B9F2" w14:textId="77777777" w:rsidR="00AD7E4F" w:rsidRDefault="00AD7E4F">
                <w:pPr>
                  <w:pStyle w:val="af2"/>
                  <w:rPr>
                    <w:noProof/>
                  </w:rPr>
                </w:pPr>
                <w:r>
                  <w:rPr>
                    <w:rFonts w:hint="eastAsia"/>
                    <w:noProof/>
                  </w:rPr>
                  <w:t xml:space="preserve">[7] </w:t>
                </w:r>
              </w:p>
            </w:tc>
            <w:tc>
              <w:tcPr>
                <w:tcW w:w="0" w:type="auto"/>
                <w:hideMark/>
              </w:tcPr>
              <w:p w14:paraId="7985263E" w14:textId="77777777" w:rsidR="00AD7E4F" w:rsidRDefault="00AD7E4F">
                <w:pPr>
                  <w:pStyle w:val="af2"/>
                  <w:rPr>
                    <w:noProof/>
                  </w:rPr>
                </w:pPr>
                <w:r>
                  <w:rPr>
                    <w:rFonts w:hint="eastAsia"/>
                    <w:noProof/>
                  </w:rPr>
                  <w:t>Glenn F. Knoll, “放射線計測ガイドブック(第4版)(訳：神野郁夫, 木村逸郎, 阪井英次),” 株式会社オーム社, 2013, pp. 540-546.</w:t>
                </w:r>
              </w:p>
            </w:tc>
          </w:tr>
        </w:tbl>
        <w:p w14:paraId="5138505B" w14:textId="77777777" w:rsidR="00AD7E4F" w:rsidRDefault="00AD7E4F">
          <w:pPr>
            <w:divId w:val="299727692"/>
            <w:rPr>
              <w:noProof/>
            </w:rPr>
          </w:pPr>
        </w:p>
        <w:p w14:paraId="69036105" w14:textId="112FE189" w:rsidR="00253233" w:rsidRDefault="0046707F" w:rsidP="00253233">
          <w:r>
            <w:rPr>
              <w:b/>
              <w:bCs/>
            </w:rPr>
            <w:fldChar w:fldCharType="end"/>
          </w:r>
        </w:p>
      </w:sdtContent>
    </w:sdt>
    <w:p w14:paraId="5C1163D1" w14:textId="0EC6A42D" w:rsidR="00960106" w:rsidRDefault="00960106" w:rsidP="00627B0C">
      <w:r>
        <w:rPr>
          <w:rFonts w:hint="eastAsia"/>
        </w:rPr>
        <w:lastRenderedPageBreak/>
        <w:t>別紙</w:t>
      </w:r>
    </w:p>
    <w:p w14:paraId="75951C86" w14:textId="554502CF" w:rsidR="00960106" w:rsidRDefault="00960106" w:rsidP="009B3EBE">
      <w:pPr>
        <w:ind w:firstLineChars="50" w:firstLine="105"/>
      </w:pPr>
      <w:r>
        <w:rPr>
          <w:rFonts w:hint="eastAsia"/>
        </w:rPr>
        <w:t>BNCTのための絶対熱外・高速中性子束強度測定検出器の開発</w:t>
      </w:r>
    </w:p>
    <w:p w14:paraId="5389A5ED" w14:textId="1920BCEF" w:rsidR="00960106" w:rsidRDefault="00960106" w:rsidP="009B3EBE">
      <w:pPr>
        <w:ind w:firstLineChars="50" w:firstLine="105"/>
      </w:pPr>
      <w:r>
        <w:rPr>
          <w:rFonts w:hint="eastAsia"/>
        </w:rPr>
        <w:t>青木計志、玉置真悟、日下祐江、佐藤文信、村田勲</w:t>
      </w:r>
    </w:p>
    <w:p w14:paraId="29E73B7D" w14:textId="77777777" w:rsidR="00960106" w:rsidRPr="00960106" w:rsidRDefault="00960106" w:rsidP="009B3EBE">
      <w:pPr>
        <w:ind w:firstLineChars="50" w:firstLine="105"/>
      </w:pPr>
    </w:p>
    <w:sectPr w:rsidR="00960106" w:rsidRPr="00960106" w:rsidSect="001165B8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4608E" w16cex:dateUtc="2020-12-28T04:47:00Z"/>
  <w16cex:commentExtensible w16cex:durableId="2394637B" w16cex:dateUtc="2020-12-28T05:00:00Z"/>
  <w16cex:commentExtensible w16cex:durableId="23946701" w16cex:dateUtc="2020-12-28T05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75BFCF8" w16cid:durableId="2394608E"/>
  <w16cid:commentId w16cid:paraId="52B567B9" w16cid:durableId="2394637B"/>
  <w16cid:commentId w16cid:paraId="1EE02D62" w16cid:durableId="2394670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9053C" w14:textId="77777777" w:rsidR="002D55DF" w:rsidRDefault="002D55DF" w:rsidP="003746C6">
      <w:r>
        <w:separator/>
      </w:r>
    </w:p>
  </w:endnote>
  <w:endnote w:type="continuationSeparator" w:id="0">
    <w:p w14:paraId="3FB53FA5" w14:textId="77777777" w:rsidR="002D55DF" w:rsidRDefault="002D55DF" w:rsidP="0037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C55A0" w14:textId="77777777" w:rsidR="002D55DF" w:rsidRDefault="002D55DF" w:rsidP="003746C6">
      <w:r>
        <w:separator/>
      </w:r>
    </w:p>
  </w:footnote>
  <w:footnote w:type="continuationSeparator" w:id="0">
    <w:p w14:paraId="3BB03103" w14:textId="77777777" w:rsidR="002D55DF" w:rsidRDefault="002D55DF" w:rsidP="00374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80F05"/>
    <w:multiLevelType w:val="hybridMultilevel"/>
    <w:tmpl w:val="CA943220"/>
    <w:lvl w:ilvl="0" w:tplc="6DAAB34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1AAED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46D85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065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6238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1241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2255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2693D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98357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C2A8C"/>
    <w:multiLevelType w:val="multilevel"/>
    <w:tmpl w:val="F5C665F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EF9200E"/>
    <w:multiLevelType w:val="multilevel"/>
    <w:tmpl w:val="23746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1EE5B4B"/>
    <w:multiLevelType w:val="multilevel"/>
    <w:tmpl w:val="4FBE7A6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3F32C4F"/>
    <w:multiLevelType w:val="multilevel"/>
    <w:tmpl w:val="13CE4E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94"/>
    <w:rsid w:val="00013456"/>
    <w:rsid w:val="00043D8E"/>
    <w:rsid w:val="00051092"/>
    <w:rsid w:val="0009189D"/>
    <w:rsid w:val="000B1A28"/>
    <w:rsid w:val="000C10A1"/>
    <w:rsid w:val="00106BEE"/>
    <w:rsid w:val="001165B8"/>
    <w:rsid w:val="00146894"/>
    <w:rsid w:val="001957D8"/>
    <w:rsid w:val="001B71EB"/>
    <w:rsid w:val="001C3C0C"/>
    <w:rsid w:val="001F73A2"/>
    <w:rsid w:val="00205336"/>
    <w:rsid w:val="00205B41"/>
    <w:rsid w:val="0021269D"/>
    <w:rsid w:val="00212B69"/>
    <w:rsid w:val="002231BD"/>
    <w:rsid w:val="002363B8"/>
    <w:rsid w:val="0023755C"/>
    <w:rsid w:val="00244903"/>
    <w:rsid w:val="00244958"/>
    <w:rsid w:val="002460CD"/>
    <w:rsid w:val="00253233"/>
    <w:rsid w:val="002600B4"/>
    <w:rsid w:val="002927F9"/>
    <w:rsid w:val="002D55DF"/>
    <w:rsid w:val="002F2F71"/>
    <w:rsid w:val="00306425"/>
    <w:rsid w:val="00316490"/>
    <w:rsid w:val="00316C4C"/>
    <w:rsid w:val="00356979"/>
    <w:rsid w:val="003746C6"/>
    <w:rsid w:val="00380864"/>
    <w:rsid w:val="003A32DF"/>
    <w:rsid w:val="003A5F3F"/>
    <w:rsid w:val="003D4F04"/>
    <w:rsid w:val="003D6D3A"/>
    <w:rsid w:val="003E6F2E"/>
    <w:rsid w:val="004026A7"/>
    <w:rsid w:val="00410D2A"/>
    <w:rsid w:val="00424243"/>
    <w:rsid w:val="004274B3"/>
    <w:rsid w:val="0046707F"/>
    <w:rsid w:val="004B50EF"/>
    <w:rsid w:val="004C7585"/>
    <w:rsid w:val="004D307C"/>
    <w:rsid w:val="005018FB"/>
    <w:rsid w:val="00513FB2"/>
    <w:rsid w:val="005167BA"/>
    <w:rsid w:val="00535C53"/>
    <w:rsid w:val="00551007"/>
    <w:rsid w:val="0056599F"/>
    <w:rsid w:val="00573B48"/>
    <w:rsid w:val="005A3E80"/>
    <w:rsid w:val="005C38B5"/>
    <w:rsid w:val="005D26F5"/>
    <w:rsid w:val="005D74C2"/>
    <w:rsid w:val="005E078C"/>
    <w:rsid w:val="00604290"/>
    <w:rsid w:val="00627B0C"/>
    <w:rsid w:val="0066686D"/>
    <w:rsid w:val="006832C9"/>
    <w:rsid w:val="006C0443"/>
    <w:rsid w:val="006C3D11"/>
    <w:rsid w:val="006F6BE7"/>
    <w:rsid w:val="00710564"/>
    <w:rsid w:val="00712DE2"/>
    <w:rsid w:val="00716CE9"/>
    <w:rsid w:val="00717A2E"/>
    <w:rsid w:val="00750F01"/>
    <w:rsid w:val="007522AB"/>
    <w:rsid w:val="0078116C"/>
    <w:rsid w:val="007863A1"/>
    <w:rsid w:val="007878E5"/>
    <w:rsid w:val="007B68CC"/>
    <w:rsid w:val="007C4C39"/>
    <w:rsid w:val="007F5952"/>
    <w:rsid w:val="00801702"/>
    <w:rsid w:val="00813EE5"/>
    <w:rsid w:val="00823F97"/>
    <w:rsid w:val="008318C6"/>
    <w:rsid w:val="00832A90"/>
    <w:rsid w:val="00841811"/>
    <w:rsid w:val="0086006E"/>
    <w:rsid w:val="008639F6"/>
    <w:rsid w:val="008E3BA4"/>
    <w:rsid w:val="0091372C"/>
    <w:rsid w:val="009539BD"/>
    <w:rsid w:val="00960106"/>
    <w:rsid w:val="00981CD5"/>
    <w:rsid w:val="00994EBF"/>
    <w:rsid w:val="009B3EBE"/>
    <w:rsid w:val="00A30DFC"/>
    <w:rsid w:val="00A34B5F"/>
    <w:rsid w:val="00A43813"/>
    <w:rsid w:val="00A45863"/>
    <w:rsid w:val="00A66C3D"/>
    <w:rsid w:val="00A713A3"/>
    <w:rsid w:val="00A72FA0"/>
    <w:rsid w:val="00A829C1"/>
    <w:rsid w:val="00AA28F5"/>
    <w:rsid w:val="00AA6C01"/>
    <w:rsid w:val="00AB5F5F"/>
    <w:rsid w:val="00AD360E"/>
    <w:rsid w:val="00AD5A26"/>
    <w:rsid w:val="00AD7E4F"/>
    <w:rsid w:val="00AF0226"/>
    <w:rsid w:val="00AF49D8"/>
    <w:rsid w:val="00B11994"/>
    <w:rsid w:val="00B3498E"/>
    <w:rsid w:val="00B37EAE"/>
    <w:rsid w:val="00B430D5"/>
    <w:rsid w:val="00B63DEC"/>
    <w:rsid w:val="00B86B7F"/>
    <w:rsid w:val="00B92860"/>
    <w:rsid w:val="00B92AFF"/>
    <w:rsid w:val="00BA3218"/>
    <w:rsid w:val="00BA5078"/>
    <w:rsid w:val="00BB3C0B"/>
    <w:rsid w:val="00BB7624"/>
    <w:rsid w:val="00BD443B"/>
    <w:rsid w:val="00C0287A"/>
    <w:rsid w:val="00C065BA"/>
    <w:rsid w:val="00C61F25"/>
    <w:rsid w:val="00C757B0"/>
    <w:rsid w:val="00C7711C"/>
    <w:rsid w:val="00CA6693"/>
    <w:rsid w:val="00CB6D9F"/>
    <w:rsid w:val="00CC2491"/>
    <w:rsid w:val="00CC7370"/>
    <w:rsid w:val="00CD46E5"/>
    <w:rsid w:val="00CE3AB1"/>
    <w:rsid w:val="00CF3BCF"/>
    <w:rsid w:val="00D0174C"/>
    <w:rsid w:val="00D05A70"/>
    <w:rsid w:val="00D17BB8"/>
    <w:rsid w:val="00D367BB"/>
    <w:rsid w:val="00D47CEB"/>
    <w:rsid w:val="00D9228A"/>
    <w:rsid w:val="00DB18C3"/>
    <w:rsid w:val="00DB2AFC"/>
    <w:rsid w:val="00E37EFA"/>
    <w:rsid w:val="00E41B42"/>
    <w:rsid w:val="00E47134"/>
    <w:rsid w:val="00E551A2"/>
    <w:rsid w:val="00E56ADB"/>
    <w:rsid w:val="00E571CA"/>
    <w:rsid w:val="00E60779"/>
    <w:rsid w:val="00E77720"/>
    <w:rsid w:val="00E86126"/>
    <w:rsid w:val="00EB6A34"/>
    <w:rsid w:val="00EC76AD"/>
    <w:rsid w:val="00EF4C00"/>
    <w:rsid w:val="00F12816"/>
    <w:rsid w:val="00F33412"/>
    <w:rsid w:val="00F70243"/>
    <w:rsid w:val="00F704E7"/>
    <w:rsid w:val="00F80A34"/>
    <w:rsid w:val="00FA2BCD"/>
    <w:rsid w:val="00FA3301"/>
    <w:rsid w:val="00FB2167"/>
    <w:rsid w:val="00FB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3C56D"/>
  <w15:chartTrackingRefBased/>
  <w15:docId w15:val="{EA65F654-88A5-49B8-B74A-C4FCA831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707F"/>
    <w:pPr>
      <w:keepNext/>
      <w:keepLines/>
      <w:widowControl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37EFA"/>
    <w:rPr>
      <w:color w:val="808080"/>
    </w:rPr>
  </w:style>
  <w:style w:type="character" w:styleId="a4">
    <w:name w:val="Hyperlink"/>
    <w:basedOn w:val="a0"/>
    <w:uiPriority w:val="99"/>
    <w:unhideWhenUsed/>
    <w:rsid w:val="00E37EF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74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46C6"/>
  </w:style>
  <w:style w:type="paragraph" w:styleId="a7">
    <w:name w:val="footer"/>
    <w:basedOn w:val="a"/>
    <w:link w:val="a8"/>
    <w:uiPriority w:val="99"/>
    <w:unhideWhenUsed/>
    <w:rsid w:val="003746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46C6"/>
  </w:style>
  <w:style w:type="paragraph" w:styleId="a9">
    <w:name w:val="List Paragraph"/>
    <w:basedOn w:val="a"/>
    <w:uiPriority w:val="34"/>
    <w:qFormat/>
    <w:rsid w:val="00B86B7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32A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caption"/>
    <w:basedOn w:val="a"/>
    <w:next w:val="a"/>
    <w:uiPriority w:val="35"/>
    <w:unhideWhenUsed/>
    <w:qFormat/>
    <w:rsid w:val="00832A90"/>
    <w:rPr>
      <w:b/>
      <w:bCs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13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1345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F7024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7024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7024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7024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70243"/>
    <w:rPr>
      <w:b/>
      <w:bCs/>
    </w:rPr>
  </w:style>
  <w:style w:type="paragraph" w:styleId="af2">
    <w:name w:val="Bibliography"/>
    <w:basedOn w:val="a"/>
    <w:next w:val="a"/>
    <w:uiPriority w:val="37"/>
    <w:unhideWhenUsed/>
    <w:rsid w:val="0046707F"/>
  </w:style>
  <w:style w:type="character" w:customStyle="1" w:styleId="10">
    <w:name w:val="見出し 1 (文字)"/>
    <w:basedOn w:val="a0"/>
    <w:link w:val="1"/>
    <w:uiPriority w:val="9"/>
    <w:rsid w:val="0046707F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5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8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3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4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ki@qr.see.eng.osaka-u.ac.jp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第1論文</b:Tag>
    <b:SourceType>Report</b:SourceType>
    <b:Guid>{9A479DA8-EC4F-4BD7-849E-2F61D0EBA278}</b:Guid>
    <b:Author>
      <b:Author>
        <b:NameList>
          <b:Person>
            <b:Last>Xingcai</b:Last>
            <b:First>Guan</b:First>
          </b:Person>
        </b:NameList>
      </b:Author>
    </b:Author>
    <b:Title>Design of an epi-thermal neutron flux intensity monitor with GaN wafer for boron</b:Title>
    <b:Year>2015</b:Year>
    <b:Publisher>J. Nucl. Sci. Technol., Vol. 52, No. 4, pp.503–508</b:Publisher>
    <b:RefOrder>3</b:RefOrder>
  </b:Source>
  <b:Source>
    <b:Tag>第2論文</b:Tag>
    <b:SourceType>Report</b:SourceType>
    <b:Guid>{8F7C6637-AD10-444C-A7BA-26884A0B02D1}</b:Guid>
    <b:Author>
      <b:Author>
        <b:NameList>
          <b:Person>
            <b:Last>Xingcai</b:Last>
            <b:First>Guan</b:First>
          </b:Person>
        </b:NameList>
      </b:Author>
    </b:Author>
    <b:Title>Design study of neutron flux intensity monitor between ten and several hundred keV for BNCT</b:Title>
    <b:Year>2016</b:Year>
    <b:Publisher>J. Nucl. Sci. Technol.,Vol. 53, No. 8, pp.1112–1119</b:Publisher>
    <b:RefOrder>4</b:RefOrder>
  </b:Source>
  <b:Source>
    <b:Tag>Kashiwagi</b:Tag>
    <b:SourceType>Report</b:SourceType>
    <b:Guid>{001F7E90-0180-4BE0-B4FC-30FFE713FCB9}</b:Guid>
    <b:Title>Development of epi-thermal neutron beam intensity detector with 71Ga(n,γ)72Ga reaction for boron neutron capture therapy</b:Title>
    <b:Year>Sep.2019</b:Year>
    <b:Author>
      <b:Author>
        <b:NameList>
          <b:Person>
            <b:Last>Kashiwagi</b:Last>
            <b:First>Yusuke</b:First>
          </b:Person>
        </b:NameList>
      </b:Author>
    </b:Author>
    <b:Publisher>Appl. Radiat. Isot. Vol.151, pp.145-149</b:Publisher>
    <b:RefOrder>5</b:RefOrder>
  </b:Source>
  <b:Source>
    <b:Tag>グレン96</b:Tag>
    <b:SourceType>BookSection</b:SourceType>
    <b:Guid>{E982D6DC-B9C9-4C68-8B4C-D317657FAB88}</b:Guid>
    <b:Author>
      <b:Author>
        <b:Corporate>Glenn F. Knoll</b:Corporate>
      </b:Author>
    </b:Author>
    <b:Title>放射線計測ガイドブック(第4版)(訳：神野郁夫, 木村逸郎, 阪井英次)</b:Title>
    <b:Year>2013</b:Year>
    <b:Publisher>株式会社オーム社</b:Publisher>
    <b:Pages>540-546</b:Pages>
    <b:RefOrder>7</b:RefOrder>
  </b:Source>
  <b:Source>
    <b:Tag>東北大20</b:Tag>
    <b:SourceType>InternetSite</b:SourceType>
    <b:Guid>{99669C80-B5C8-4747-8C39-87C95C432304}</b:Guid>
    <b:Title>高速中性子実験室 -Fast Neutron Laboratory, Tohoku Univ.-</b:Title>
    <b:Author>
      <b:Author>
        <b:Corporate>東北大学　松山・菊池研究室</b:Corporate>
      </b:Author>
    </b:Author>
    <b:YearAccessed>2020</b:YearAccessed>
    <b:MonthAccessed>12</b:MonthAccessed>
    <b:DayAccessed>26</b:DayAccessed>
    <b:URL>http://web.tohoku.ac.jp/fnl/</b:URL>
    <b:RefOrder>2</b:RefOrder>
  </b:Source>
  <b:Source>
    <b:Tag>京都大21</b:Tag>
    <b:SourceType>InternetSite</b:SourceType>
    <b:Guid>{6A358135-F579-467B-AC21-FE543D654BD5}</b:Guid>
    <b:Author>
      <b:Author>
        <b:Corporate>京都大学複合原子力科学研究所</b:Corporate>
      </b:Author>
    </b:Author>
    <b:Title>京都大学研究用原子炉(KUR)</b:Title>
    <b:YearAccessed>2021</b:YearAccessed>
    <b:MonthAccessed>1</b:MonthAccessed>
    <b:DayAccessed>6</b:DayAccessed>
    <b:URL>https://www.rri.kyoto-u.ac.jp/facilities/kur</b:URL>
    <b:RefOrder>1</b:RefOrder>
  </b:Source>
  <b:Source>
    <b:Tag>KSh11</b:Tag>
    <b:SourceType>JournalArticle</b:SourceType>
    <b:Guid>{DDF85352-408B-471C-808E-EE5478211C86}</b:Guid>
    <b:Title>JENDL-4.0: A New Library for Nuclear Science and Engineering</b:Title>
    <b:Year>2011</b:Year>
    <b:Author>
      <b:Author>
        <b:Corporate>Keiichi Shibata et. al.</b:Corporate>
      </b:Author>
    </b:Author>
    <b:JournalName>J. Nucl. Technol</b:JournalName>
    <b:Pages>1-30</b:Pages>
    <b:Volume>48(1)</b:Volume>
    <b:RefOrder>6</b:RefOrder>
  </b:Source>
</b:Sources>
</file>

<file path=customXml/itemProps1.xml><?xml version="1.0" encoding="utf-8"?>
<ds:datastoreItem xmlns:ds="http://schemas.openxmlformats.org/officeDocument/2006/customXml" ds:itemID="{ECF5F4A4-0315-4BC6-AC8D-72DA738FE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3359</TotalTime>
  <Pages>7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56</cp:revision>
  <cp:lastPrinted>2021-03-16T06:07:00Z</cp:lastPrinted>
  <dcterms:created xsi:type="dcterms:W3CDTF">2020-12-27T09:10:00Z</dcterms:created>
  <dcterms:modified xsi:type="dcterms:W3CDTF">2021-03-16T06:08:00Z</dcterms:modified>
</cp:coreProperties>
</file>