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01D36" w14:textId="77777777" w:rsidR="008261C1" w:rsidRDefault="00813BDF" w:rsidP="008261C1">
      <w:pPr>
        <w:pStyle w:val="a3"/>
        <w:numPr>
          <w:ilvl w:val="0"/>
          <w:numId w:val="2"/>
        </w:numPr>
        <w:ind w:leftChars="0"/>
      </w:pPr>
      <w:r>
        <w:t xml:space="preserve">ADC to energy mapping  </w:t>
      </w:r>
    </w:p>
    <w:p w14:paraId="010D5525" w14:textId="522DEC3D" w:rsidR="00716FCB" w:rsidRDefault="00BD0040" w:rsidP="00BD0040">
      <w:pPr>
        <w:pStyle w:val="a3"/>
        <w:ind w:leftChars="0" w:left="360"/>
        <w:jc w:val="center"/>
      </w:pPr>
      <w:r>
        <w:rPr>
          <w:noProof/>
        </w:rPr>
        <w:drawing>
          <wp:inline distT="0" distB="0" distL="0" distR="0" wp14:anchorId="2E1912B3" wp14:editId="202061FA">
            <wp:extent cx="5040000" cy="1912524"/>
            <wp:effectExtent l="0" t="0" r="0" b="0"/>
            <wp:docPr id="9621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912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82C94" w14:textId="77777777" w:rsidR="00716FCB" w:rsidRDefault="00F0338F" w:rsidP="00F0338F">
      <w:pPr>
        <w:pStyle w:val="a3"/>
        <w:ind w:leftChars="0" w:left="360"/>
      </w:pPr>
      <w:r w:rsidRPr="00F0338F">
        <w:t xml:space="preserve">Fig. 1 presents the ADC to energy deposition mapping for the 1st ZDC </w:t>
      </w:r>
      <w:proofErr w:type="spellStart"/>
      <w:r w:rsidRPr="00F0338F">
        <w:t>ECal</w:t>
      </w:r>
      <w:proofErr w:type="spellEnd"/>
      <w:r w:rsidRPr="00F0338F">
        <w:t xml:space="preserve"> prototype. The left panel shows the full energy range, while the right panel zooms in on the linear range</w:t>
      </w:r>
      <w:r>
        <w:t xml:space="preserve">. </w:t>
      </w:r>
      <w:r w:rsidRPr="00F0338F">
        <w:t>A red line indicates the linear fit applied in the energy range of 5 MeV to 20 MeV, which is considered the linear response range of the system.</w:t>
      </w:r>
    </w:p>
    <w:p w14:paraId="3E231630" w14:textId="77777777" w:rsidR="00F0338F" w:rsidRDefault="00F0338F" w:rsidP="00716FCB">
      <w:pPr>
        <w:pStyle w:val="a3"/>
        <w:ind w:leftChars="0" w:left="360"/>
        <w:jc w:val="center"/>
      </w:pPr>
    </w:p>
    <w:p w14:paraId="63170E85" w14:textId="77777777" w:rsidR="00CB4C55" w:rsidRPr="00CB4C55" w:rsidRDefault="00CB4C55" w:rsidP="00CB4C55">
      <w:r w:rsidRPr="00CB4C55">
        <w:t xml:space="preserve">Fig. 1 illustrates the ADC to energy deposition mapping for the 1st ZDC </w:t>
      </w:r>
      <w:proofErr w:type="spellStart"/>
      <w:r w:rsidRPr="00CB4C55">
        <w:t>ECal</w:t>
      </w:r>
      <w:proofErr w:type="spellEnd"/>
      <w:r w:rsidRPr="00CB4C55">
        <w:t xml:space="preserve"> prototype, incorporating all beam energies tested. Several observations stand out:</w:t>
      </w:r>
    </w:p>
    <w:p w14:paraId="0694F16A" w14:textId="77777777" w:rsidR="00CB4C55" w:rsidRPr="00CB4C55" w:rsidRDefault="00CB4C55" w:rsidP="00CB4C55">
      <w:pPr>
        <w:pStyle w:val="a3"/>
        <w:numPr>
          <w:ilvl w:val="0"/>
          <w:numId w:val="4"/>
        </w:numPr>
        <w:ind w:leftChars="0"/>
      </w:pPr>
      <w:r w:rsidRPr="00CB4C55">
        <w:t>The beam energies align well across the plot.</w:t>
      </w:r>
    </w:p>
    <w:p w14:paraId="1AFE34F8" w14:textId="77777777" w:rsidR="00CB4C55" w:rsidRPr="00CB4C55" w:rsidRDefault="00CB4C55" w:rsidP="00CB4C55">
      <w:pPr>
        <w:pStyle w:val="a3"/>
        <w:numPr>
          <w:ilvl w:val="0"/>
          <w:numId w:val="4"/>
        </w:numPr>
        <w:ind w:leftChars="0"/>
      </w:pPr>
      <w:r w:rsidRPr="00CB4C55">
        <w:t>A strong saturation effect is seen in the SiPM when energy deposition exceeds 30 MeV.</w:t>
      </w:r>
    </w:p>
    <w:p w14:paraId="2542D02F" w14:textId="77777777" w:rsidR="00CB4C55" w:rsidRPr="00CB4C55" w:rsidRDefault="00CB4C55" w:rsidP="00CB4C55">
      <w:pPr>
        <w:pStyle w:val="a3"/>
        <w:numPr>
          <w:ilvl w:val="0"/>
          <w:numId w:val="4"/>
        </w:numPr>
        <w:ind w:leftChars="0"/>
      </w:pPr>
      <w:r w:rsidRPr="00CB4C55">
        <w:t>At lower energies (</w:t>
      </w:r>
      <w:proofErr w:type="spellStart"/>
      <w:r w:rsidRPr="00CB4C55">
        <w:t>Edep</w:t>
      </w:r>
      <w:proofErr w:type="spellEnd"/>
      <w:r w:rsidRPr="00CB4C55">
        <w:t xml:space="preserve"> &lt; 5 MeV), there is a noticeable non-linear effect, though the cause is uncertain.</w:t>
      </w:r>
    </w:p>
    <w:p w14:paraId="0F39567F" w14:textId="77777777" w:rsidR="00CB4C55" w:rsidRPr="009E479D" w:rsidRDefault="00CB4C55" w:rsidP="00CB4C55">
      <w:pPr>
        <w:rPr>
          <w:color w:val="FF0000"/>
        </w:rPr>
      </w:pPr>
      <w:r w:rsidRPr="00CB4C55">
        <w:t xml:space="preserve">Due to the pronounced saturation, most of the data fall within the saturated range, except for the 47 MeV data. </w:t>
      </w:r>
      <w:r w:rsidRPr="009E479D">
        <w:rPr>
          <w:color w:val="FF0000"/>
        </w:rPr>
        <w:t>Approximately 60% of the data from the 47 MeV electron beam remain in the linear range, and we will focus on these data first.</w:t>
      </w:r>
    </w:p>
    <w:p w14:paraId="25B7FB30" w14:textId="77777777" w:rsidR="00716FCB" w:rsidRPr="00CB4C55" w:rsidRDefault="00716FCB" w:rsidP="00716FCB">
      <w:pPr>
        <w:pStyle w:val="a3"/>
        <w:ind w:leftChars="0" w:left="360"/>
      </w:pPr>
    </w:p>
    <w:p w14:paraId="1E2C2AFE" w14:textId="77777777" w:rsidR="006246AF" w:rsidRDefault="00813BDF" w:rsidP="006246AF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C</w:t>
      </w:r>
      <w:r>
        <w:t>ut criteria</w:t>
      </w:r>
    </w:p>
    <w:p w14:paraId="1F7A21D9" w14:textId="77777777" w:rsidR="00885221" w:rsidRDefault="00885221" w:rsidP="00885221">
      <w:r>
        <w:t>Two cut criteria were applied to the 47 MeV data for analysis:</w:t>
      </w:r>
    </w:p>
    <w:p w14:paraId="2B7157ED" w14:textId="77777777" w:rsidR="00885221" w:rsidRPr="009E479D" w:rsidRDefault="00885221" w:rsidP="00885221">
      <w:pPr>
        <w:rPr>
          <w:color w:val="FF0000"/>
        </w:rPr>
      </w:pPr>
      <w:r>
        <w:t xml:space="preserve">1) To focus on the data from the linear range, the energy of the most energetic tower was restricted to </w:t>
      </w:r>
      <w:r w:rsidRPr="009E479D">
        <w:rPr>
          <w:color w:val="FF0000"/>
        </w:rPr>
        <w:t>2.5 MeV to 20 MeV.</w:t>
      </w:r>
    </w:p>
    <w:p w14:paraId="3646EDA0" w14:textId="77777777" w:rsidR="00885221" w:rsidRDefault="00885221" w:rsidP="00885221">
      <w:r>
        <w:t>2) Since the beam is expected to hit the center of the calorimeter,</w:t>
      </w:r>
      <w:r w:rsidRPr="009E479D">
        <w:rPr>
          <w:color w:val="FF0000"/>
        </w:rPr>
        <w:t xml:space="preserve"> the shower should impact both the left and right pixels.</w:t>
      </w:r>
      <w:r>
        <w:t xml:space="preserve"> We required that at least one pixel fired on both the left and one pixel fired on the right.</w:t>
      </w:r>
    </w:p>
    <w:p w14:paraId="5A16D463" w14:textId="77777777" w:rsidR="00885221" w:rsidRDefault="00885221" w:rsidP="00885221"/>
    <w:p w14:paraId="38DEBBD2" w14:textId="77777777" w:rsidR="00885221" w:rsidRDefault="00885221" w:rsidP="00885221">
      <w:r>
        <w:t xml:space="preserve">Fig. 2 shows the distribution of the most energetic pixel at 47 MeV. Before applying the cuts, a low-energy peak was observed, which may be caused by low-energy photons accompanying the beam according to documentation from ELHF [cite ELHF </w:t>
      </w:r>
      <w:r>
        <w:lastRenderedPageBreak/>
        <w:t>document]. Since our system is self-triggered, we could not filter out these events during data collection and could only remove them in the off-line analysis.</w:t>
      </w:r>
    </w:p>
    <w:p w14:paraId="53D849AB" w14:textId="77777777" w:rsidR="00885221" w:rsidRPr="00885221" w:rsidRDefault="00885221" w:rsidP="00885221"/>
    <w:p w14:paraId="2AAF3452" w14:textId="70B82E38" w:rsidR="00885221" w:rsidRDefault="00BD0040" w:rsidP="00BD0040">
      <w:pPr>
        <w:jc w:val="center"/>
      </w:pPr>
      <w:r>
        <w:rPr>
          <w:noProof/>
        </w:rPr>
        <w:drawing>
          <wp:inline distT="0" distB="0" distL="0" distR="0" wp14:anchorId="79986350" wp14:editId="5CB64EEB">
            <wp:extent cx="5040000" cy="2423688"/>
            <wp:effectExtent l="0" t="0" r="8255" b="0"/>
            <wp:docPr id="17299694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242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77005D" w14:textId="2D2E3FB4" w:rsidR="00885221" w:rsidRDefault="00885221" w:rsidP="005D751F">
      <w:pPr>
        <w:pStyle w:val="a3"/>
        <w:ind w:leftChars="0" w:left="360"/>
      </w:pPr>
      <w:r>
        <w:rPr>
          <w:rFonts w:hint="eastAsia"/>
        </w:rPr>
        <w:t>F</w:t>
      </w:r>
      <w:r>
        <w:t>ig.2 The energy distribution of the most energetic pixel at 47MeV</w:t>
      </w:r>
      <w:r w:rsidR="00BD0040">
        <w:rPr>
          <w:rFonts w:hint="eastAsia"/>
        </w:rPr>
        <w:t xml:space="preserve">. (Left) Before the cuts, (Right) After the cuts. </w:t>
      </w:r>
      <w:r>
        <w:t>(</w:t>
      </w:r>
      <w:r w:rsidR="005D751F">
        <w:t>T</w:t>
      </w:r>
      <w:r>
        <w:t>op) Data and MC comparison. (</w:t>
      </w:r>
      <w:r w:rsidR="005D751F">
        <w:t>B</w:t>
      </w:r>
      <w:r>
        <w:t xml:space="preserve">ottom) Ratio of MC divided by Data </w:t>
      </w:r>
    </w:p>
    <w:p w14:paraId="5655A9B4" w14:textId="77777777" w:rsidR="00885221" w:rsidRPr="00885221" w:rsidRDefault="00885221" w:rsidP="00885221">
      <w:pPr>
        <w:jc w:val="center"/>
      </w:pPr>
    </w:p>
    <w:p w14:paraId="2F5C47E4" w14:textId="77777777" w:rsidR="00813BDF" w:rsidRDefault="00716FCB" w:rsidP="008261C1">
      <w:pPr>
        <w:pStyle w:val="a3"/>
        <w:numPr>
          <w:ilvl w:val="0"/>
          <w:numId w:val="2"/>
        </w:numPr>
        <w:ind w:leftChars="0"/>
      </w:pPr>
      <w:r>
        <w:t>Energy deposition on crystal</w:t>
      </w:r>
    </w:p>
    <w:p w14:paraId="023EC615" w14:textId="3A1182B8" w:rsidR="00885221" w:rsidRDefault="00C663E6" w:rsidP="00885221">
      <w:pPr>
        <w:pStyle w:val="a3"/>
        <w:ind w:leftChars="0" w:left="360"/>
      </w:pPr>
      <w:r>
        <w:rPr>
          <w:noProof/>
        </w:rPr>
        <w:drawing>
          <wp:inline distT="0" distB="0" distL="0" distR="0" wp14:anchorId="5F1C2515" wp14:editId="37FA41F7">
            <wp:extent cx="5040000" cy="1952647"/>
            <wp:effectExtent l="0" t="0" r="8255" b="0"/>
            <wp:docPr id="142580838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0" cy="1952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41B559" w14:textId="77777777" w:rsidR="005D751F" w:rsidRPr="005D751F" w:rsidRDefault="005D751F" w:rsidP="005D751F">
      <w:r w:rsidRPr="005D751F">
        <w:t>Fig. 3 displays the energy sum of pixels with the 47 MeV electron beam:</w:t>
      </w:r>
      <w:r>
        <w:rPr>
          <w:rFonts w:hint="eastAsia"/>
        </w:rPr>
        <w:t xml:space="preserve"> </w:t>
      </w:r>
      <w:r w:rsidRPr="005D751F">
        <w:rPr>
          <w:bCs/>
        </w:rPr>
        <w:t>(Top row)</w:t>
      </w:r>
      <w:r w:rsidRPr="005D751F">
        <w:t xml:space="preserve"> Data and MC comparison, </w:t>
      </w:r>
      <w:r w:rsidRPr="005D751F">
        <w:rPr>
          <w:bCs/>
        </w:rPr>
        <w:t>(Bottom row)</w:t>
      </w:r>
      <w:r w:rsidRPr="005D751F">
        <w:t xml:space="preserve"> The ratio of MC to data</w:t>
      </w:r>
      <w:r>
        <w:t xml:space="preserve">; </w:t>
      </w:r>
      <w:r w:rsidRPr="005D751F">
        <w:t>(</w:t>
      </w:r>
      <w:r w:rsidRPr="005D751F">
        <w:rPr>
          <w:bCs/>
        </w:rPr>
        <w:t>Left)</w:t>
      </w:r>
      <w:r w:rsidRPr="005D751F">
        <w:t xml:space="preserve"> </w:t>
      </w:r>
      <w:r>
        <w:t>M</w:t>
      </w:r>
      <w:r w:rsidRPr="005D751F">
        <w:t xml:space="preserve">ost energetic pixel. </w:t>
      </w:r>
      <w:r w:rsidRPr="005D751F">
        <w:rPr>
          <w:bCs/>
        </w:rPr>
        <w:t>(Middle)</w:t>
      </w:r>
      <w:r w:rsidRPr="005D751F">
        <w:t xml:space="preserve"> </w:t>
      </w:r>
      <w:r>
        <w:t>E</w:t>
      </w:r>
      <w:r w:rsidRPr="005D751F">
        <w:t xml:space="preserve">nergy sum of a 3x3 grid of crystals centered on the most energetic pixel, </w:t>
      </w:r>
      <w:r w:rsidRPr="005D751F">
        <w:rPr>
          <w:bCs/>
        </w:rPr>
        <w:t>(Right)</w:t>
      </w:r>
      <w:r w:rsidRPr="005D751F">
        <w:t xml:space="preserve"> The energy sum of a 5x5 grid of crystals centered on the most energetic pixel.</w:t>
      </w:r>
    </w:p>
    <w:p w14:paraId="1CD6E723" w14:textId="77777777" w:rsidR="005D751F" w:rsidRPr="005D751F" w:rsidRDefault="005D751F" w:rsidP="005D751F">
      <w:pPr>
        <w:pStyle w:val="a3"/>
        <w:ind w:leftChars="0" w:left="0"/>
        <w:jc w:val="both"/>
      </w:pPr>
    </w:p>
    <w:p w14:paraId="7B6DDEFC" w14:textId="77777777" w:rsidR="005D751F" w:rsidRDefault="005D751F" w:rsidP="00810D6B">
      <w:pPr>
        <w:pStyle w:val="a3"/>
        <w:ind w:leftChars="0" w:left="0"/>
        <w:jc w:val="both"/>
      </w:pPr>
      <w:r>
        <w:rPr>
          <w:rFonts w:hint="eastAsia"/>
        </w:rPr>
        <w:t>F</w:t>
      </w:r>
      <w:r>
        <w:t>ig. 3 shows the energy of pixels with 47MeV electron beam. The agreement between data and MC are reasonable</w:t>
      </w:r>
      <w:r w:rsidR="00810D6B">
        <w:t>, even though the sum energy of data is slightly larger than MC.</w:t>
      </w:r>
    </w:p>
    <w:p w14:paraId="41106F5E" w14:textId="77777777" w:rsidR="00810D6B" w:rsidRDefault="00810D6B" w:rsidP="00810D6B">
      <w:pPr>
        <w:pStyle w:val="a3"/>
        <w:ind w:leftChars="0" w:left="0"/>
        <w:jc w:val="both"/>
      </w:pPr>
    </w:p>
    <w:p w14:paraId="2E8D52E0" w14:textId="77777777" w:rsidR="00810D6B" w:rsidRDefault="00810D6B" w:rsidP="00810D6B">
      <w:pPr>
        <w:pStyle w:val="a3"/>
        <w:ind w:leftChars="0" w:left="0"/>
        <w:jc w:val="both"/>
      </w:pPr>
    </w:p>
    <w:p w14:paraId="7EB11A29" w14:textId="77777777" w:rsidR="00716FCB" w:rsidRDefault="005D751F" w:rsidP="008261C1">
      <w:pPr>
        <w:pStyle w:val="a3"/>
        <w:numPr>
          <w:ilvl w:val="0"/>
          <w:numId w:val="2"/>
        </w:numPr>
        <w:ind w:leftChars="0"/>
      </w:pPr>
      <w:r>
        <w:t>E</w:t>
      </w:r>
      <w:r w:rsidR="00716FCB">
        <w:t xml:space="preserve">nergy </w:t>
      </w:r>
      <w:r>
        <w:t>resolution (rough estimation)</w:t>
      </w:r>
    </w:p>
    <w:p w14:paraId="6B459F56" w14:textId="77777777" w:rsidR="005D751F" w:rsidRDefault="005D751F" w:rsidP="005D751F"/>
    <w:p w14:paraId="68FE9D9A" w14:textId="086BCFD9" w:rsidR="005D751F" w:rsidRDefault="00BD0040" w:rsidP="005D751F">
      <w:pPr>
        <w:jc w:val="center"/>
      </w:pPr>
      <w:r>
        <w:rPr>
          <w:noProof/>
        </w:rPr>
        <w:drawing>
          <wp:inline distT="0" distB="0" distL="0" distR="0" wp14:anchorId="6059A971" wp14:editId="05A182B7">
            <wp:extent cx="2520000" cy="2517639"/>
            <wp:effectExtent l="0" t="0" r="0" b="0"/>
            <wp:docPr id="14483983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2517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1046D" w14:textId="0EAC4A6F" w:rsidR="009F3F1D" w:rsidRDefault="005D751F" w:rsidP="005D751F">
      <w:pPr>
        <w:jc w:val="center"/>
      </w:pPr>
      <w:r>
        <w:rPr>
          <w:rFonts w:hint="eastAsia"/>
        </w:rPr>
        <w:t>F</w:t>
      </w:r>
      <w:r>
        <w:t xml:space="preserve">ig. </w:t>
      </w:r>
      <w:proofErr w:type="gramStart"/>
      <w:r>
        <w:t>4 :</w:t>
      </w:r>
      <w:proofErr w:type="gramEnd"/>
      <w:r>
        <w:t xml:space="preserve"> </w:t>
      </w:r>
      <w:r w:rsidR="00E95C16">
        <w:t>Crystal ball fit</w:t>
      </w:r>
      <w:r w:rsidR="009F3F1D">
        <w:t>ting</w:t>
      </w:r>
      <w:r w:rsidR="00E95C16">
        <w:t xml:space="preserve"> of energy sum of 5x5 </w:t>
      </w:r>
      <w:r w:rsidR="009F3F1D">
        <w:t>crystals</w:t>
      </w:r>
      <w:r w:rsidR="00BD0040">
        <w:rPr>
          <w:rFonts w:hint="eastAsia"/>
        </w:rPr>
        <w:t xml:space="preserve"> for 47MeV data.</w:t>
      </w:r>
    </w:p>
    <w:p w14:paraId="5B437727" w14:textId="77777777" w:rsidR="009F3F1D" w:rsidRDefault="009F3F1D" w:rsidP="005D751F">
      <w:pPr>
        <w:jc w:val="center"/>
      </w:pPr>
    </w:p>
    <w:p w14:paraId="463EFDCA" w14:textId="26D45292" w:rsidR="009F3F1D" w:rsidRPr="009E479D" w:rsidRDefault="00810D6B" w:rsidP="00810D6B">
      <w:pPr>
        <w:rPr>
          <w:color w:val="FF0000"/>
        </w:rPr>
      </w:pPr>
      <w:r w:rsidRPr="00810D6B">
        <w:t xml:space="preserve">Since energy regression has not yet been finalized, we are unable to provide an exact </w:t>
      </w:r>
      <w:bookmarkStart w:id="0" w:name="_GoBack"/>
      <w:bookmarkEnd w:id="0"/>
      <w:r w:rsidRPr="00810D6B">
        <w:t>energy resolution for the system. However, a rough estimate is possible. As shown in Fig. 4, a crystal ball fit of the energy sum from the 5x5 crystals using</w:t>
      </w:r>
      <w:r w:rsidR="00BD0040">
        <w:rPr>
          <w:rFonts w:hint="eastAsia"/>
        </w:rPr>
        <w:t xml:space="preserve"> data</w:t>
      </w:r>
      <w:r w:rsidRPr="00810D6B">
        <w:t xml:space="preserve"> </w:t>
      </w:r>
      <w:r w:rsidR="00BD0040">
        <w:rPr>
          <w:rFonts w:hint="eastAsia"/>
        </w:rPr>
        <w:t>from</w:t>
      </w:r>
      <w:r w:rsidRPr="00810D6B">
        <w:t xml:space="preserve"> 47 MeV electron beam results</w:t>
      </w:r>
      <w:r w:rsidR="00BD0040">
        <w:rPr>
          <w:rFonts w:hint="eastAsia"/>
        </w:rPr>
        <w:t>. For data,</w:t>
      </w:r>
      <w:r w:rsidRPr="00810D6B">
        <w:t xml:space="preserve"> </w:t>
      </w:r>
      <w:r w:rsidR="00BD0040">
        <w:rPr>
          <w:rFonts w:hint="eastAsia"/>
        </w:rPr>
        <w:t xml:space="preserve">it is </w:t>
      </w:r>
      <w:r w:rsidRPr="00810D6B">
        <w:t xml:space="preserve">in a mean value of 33.76 ± 0.1 MeV and a sigma of 4.57 ± 0.13 MeV. </w:t>
      </w:r>
      <w:r w:rsidRPr="009E479D">
        <w:rPr>
          <w:color w:val="FF0000"/>
        </w:rPr>
        <w:t>Based on these values, the worst-case energy resolution is estimated to be better than 13% for the 47 MeV electron beam.</w:t>
      </w:r>
    </w:p>
    <w:sectPr w:rsidR="009F3F1D" w:rsidRPr="009E4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18C"/>
    <w:multiLevelType w:val="hybridMultilevel"/>
    <w:tmpl w:val="1E32D9DC"/>
    <w:lvl w:ilvl="0" w:tplc="7AEE9C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345A3A"/>
    <w:multiLevelType w:val="multilevel"/>
    <w:tmpl w:val="5D98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91997"/>
    <w:multiLevelType w:val="hybridMultilevel"/>
    <w:tmpl w:val="95C641C6"/>
    <w:lvl w:ilvl="0" w:tplc="29C6F5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A70F5B"/>
    <w:multiLevelType w:val="multilevel"/>
    <w:tmpl w:val="7340E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975C0"/>
    <w:multiLevelType w:val="hybridMultilevel"/>
    <w:tmpl w:val="10247554"/>
    <w:lvl w:ilvl="0" w:tplc="F9E456B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934B4F"/>
    <w:multiLevelType w:val="multilevel"/>
    <w:tmpl w:val="A9A4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10C24"/>
    <w:multiLevelType w:val="hybridMultilevel"/>
    <w:tmpl w:val="188AAC10"/>
    <w:lvl w:ilvl="0" w:tplc="2F6A43C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C1"/>
    <w:rsid w:val="001256C8"/>
    <w:rsid w:val="002D23F5"/>
    <w:rsid w:val="005D751F"/>
    <w:rsid w:val="006246AF"/>
    <w:rsid w:val="00716FCB"/>
    <w:rsid w:val="00810D6B"/>
    <w:rsid w:val="00813BDF"/>
    <w:rsid w:val="008261C1"/>
    <w:rsid w:val="00885221"/>
    <w:rsid w:val="009E479D"/>
    <w:rsid w:val="009F3F1D"/>
    <w:rsid w:val="00BD0040"/>
    <w:rsid w:val="00C663E6"/>
    <w:rsid w:val="00CB4C55"/>
    <w:rsid w:val="00E95C16"/>
    <w:rsid w:val="00F0338F"/>
    <w:rsid w:val="00FE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B630"/>
  <w15:chartTrackingRefBased/>
  <w15:docId w15:val="{961F14EE-35DD-40AF-BC88-FBF29157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1C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B4C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5D75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cyhsieh</dc:creator>
  <cp:keywords/>
  <dc:description/>
  <cp:lastModifiedBy>cyhsieh</cp:lastModifiedBy>
  <cp:revision>5</cp:revision>
  <dcterms:created xsi:type="dcterms:W3CDTF">2024-10-08T06:04:00Z</dcterms:created>
  <dcterms:modified xsi:type="dcterms:W3CDTF">2024-10-15T05:39:00Z</dcterms:modified>
</cp:coreProperties>
</file>