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21" w:rsidRPr="00C84552" w:rsidRDefault="00F16D3D" w:rsidP="00262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36"/>
          <w:szCs w:val="24"/>
        </w:rPr>
      </w:pPr>
      <w:r w:rsidRPr="00C84552">
        <w:rPr>
          <w:rFonts w:ascii="ＭＳ ゴシック" w:eastAsia="ＭＳ ゴシック" w:hAnsi="ＭＳ ゴシック" w:cs="ＭＳ ゴシック" w:hint="eastAsia"/>
          <w:noProof/>
          <w:kern w:val="0"/>
          <w:sz w:val="36"/>
          <w:szCs w:val="24"/>
        </w:rPr>
        <w:drawing>
          <wp:anchor distT="0" distB="0" distL="114300" distR="114300" simplePos="0" relativeHeight="251658240" behindDoc="0" locked="0" layoutInCell="1" allowOverlap="1">
            <wp:simplePos x="0" y="0"/>
            <wp:positionH relativeFrom="column">
              <wp:posOffset>2329815</wp:posOffset>
            </wp:positionH>
            <wp:positionV relativeFrom="paragraph">
              <wp:posOffset>24765</wp:posOffset>
            </wp:positionV>
            <wp:extent cx="3190875" cy="2395220"/>
            <wp:effectExtent l="0" t="0" r="0" b="0"/>
            <wp:wrapSquare wrapText="bothSides"/>
            <wp:docPr id="2" name="図 1" descr="C:\Users\tadaaki\Dropbox\核物理将来\souz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daaki\Dropbox\核物理将来\souzu.gif"/>
                    <pic:cNvPicPr>
                      <a:picLocks noChangeAspect="1" noChangeArrowheads="1"/>
                    </pic:cNvPicPr>
                  </pic:nvPicPr>
                  <pic:blipFill>
                    <a:blip r:embed="rId7" cstate="print"/>
                    <a:srcRect/>
                    <a:stretch>
                      <a:fillRect/>
                    </a:stretch>
                  </pic:blipFill>
                  <pic:spPr bwMode="auto">
                    <a:xfrm>
                      <a:off x="0" y="0"/>
                      <a:ext cx="3190875" cy="2395220"/>
                    </a:xfrm>
                    <a:prstGeom prst="rect">
                      <a:avLst/>
                    </a:prstGeom>
                    <a:noFill/>
                    <a:ln w="9525">
                      <a:noFill/>
                      <a:miter lim="800000"/>
                      <a:headEnd/>
                      <a:tailEnd/>
                    </a:ln>
                  </pic:spPr>
                </pic:pic>
              </a:graphicData>
            </a:graphic>
          </wp:anchor>
        </w:drawing>
      </w:r>
      <w:r w:rsidR="00C84552" w:rsidRPr="00C84552">
        <w:rPr>
          <w:rFonts w:ascii="ＭＳ ゴシック" w:eastAsia="ＭＳ ゴシック" w:hAnsi="ＭＳ ゴシック" w:cs="ＭＳ ゴシック" w:hint="eastAsia"/>
          <w:kern w:val="0"/>
          <w:sz w:val="36"/>
          <w:szCs w:val="24"/>
        </w:rPr>
        <w:t>原子核状態方程式</w:t>
      </w:r>
    </w:p>
    <w:p w:rsidR="00C84552" w:rsidRDefault="00C84552" w:rsidP="00262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262721" w:rsidRDefault="00262721" w:rsidP="006C5ABA">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6C5ABA">
        <w:rPr>
          <w:rFonts w:ascii="ＭＳ ゴシック" w:eastAsia="ＭＳ ゴシック" w:hAnsi="ＭＳ ゴシック" w:cs="ＭＳ ゴシック"/>
          <w:kern w:val="0"/>
          <w:sz w:val="24"/>
          <w:szCs w:val="24"/>
        </w:rPr>
        <w:t>導入</w:t>
      </w:r>
    </w:p>
    <w:p w:rsidR="00F16D3D" w:rsidRPr="00A05BB7" w:rsidRDefault="004A1A81"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noProof/>
          <w:kern w:val="0"/>
          <w:szCs w:val="21"/>
        </w:rPr>
        <w:pict>
          <v:shapetype id="_x0000_t202" coordsize="21600,21600" o:spt="202" path="m,l,21600r21600,l21600,xe">
            <v:stroke joinstyle="miter"/>
            <v:path gradientshapeok="t" o:connecttype="rect"/>
          </v:shapetype>
          <v:shape id="_x0000_s2055" type="#_x0000_t202" style="position:absolute;left:0;text-align:left;margin-left:189.45pt;margin-top:118pt;width:220.5pt;height:25.95pt;z-index:251663360;mso-height-percent:200;mso-height-percent:200;mso-width-relative:margin;mso-height-relative:margin">
            <v:textbox style="mso-fit-shape-to-text:t">
              <w:txbxContent>
                <w:p w:rsidR="0028527C" w:rsidRDefault="0028527C" w:rsidP="0028527C">
                  <w:pPr>
                    <w:jc w:val="center"/>
                  </w:pPr>
                  <w:r>
                    <w:rPr>
                      <w:rFonts w:hint="eastAsia"/>
                    </w:rPr>
                    <w:t>図１：物質相概観図</w:t>
                  </w:r>
                </w:p>
              </w:txbxContent>
            </v:textbox>
            <w10:wrap type="square"/>
          </v:shape>
        </w:pict>
      </w:r>
      <w:r w:rsidR="006C5ABA" w:rsidRPr="00A05BB7">
        <w:rPr>
          <w:rFonts w:ascii="ＭＳ ゴシック" w:eastAsia="ＭＳ ゴシック" w:hAnsi="ＭＳ ゴシック" w:cs="ＭＳ ゴシック" w:hint="eastAsia"/>
          <w:kern w:val="0"/>
          <w:szCs w:val="21"/>
        </w:rPr>
        <w:t xml:space="preserve">原子核状態方程式(Equation of State, </w:t>
      </w:r>
      <w:r w:rsidR="00C84552" w:rsidRPr="00A05BB7">
        <w:rPr>
          <w:rFonts w:ascii="ＭＳ ゴシック" w:eastAsia="ＭＳ ゴシック" w:hAnsi="ＭＳ ゴシック" w:cs="ＭＳ ゴシック" w:hint="eastAsia"/>
          <w:kern w:val="0"/>
          <w:szCs w:val="21"/>
        </w:rPr>
        <w:t>以下</w:t>
      </w:r>
      <w:proofErr w:type="spellStart"/>
      <w:r w:rsidR="006C5ABA" w:rsidRPr="00A05BB7">
        <w:rPr>
          <w:rFonts w:ascii="ＭＳ ゴシック" w:eastAsia="ＭＳ ゴシック" w:hAnsi="ＭＳ ゴシック" w:cs="ＭＳ ゴシック" w:hint="eastAsia"/>
          <w:kern w:val="0"/>
          <w:szCs w:val="21"/>
        </w:rPr>
        <w:t>EoS</w:t>
      </w:r>
      <w:proofErr w:type="spellEnd"/>
      <w:r w:rsidR="006C5ABA" w:rsidRPr="00A05BB7">
        <w:rPr>
          <w:rFonts w:ascii="ＭＳ ゴシック" w:eastAsia="ＭＳ ゴシック" w:hAnsi="ＭＳ ゴシック" w:cs="ＭＳ ゴシック" w:hint="eastAsia"/>
          <w:kern w:val="0"/>
          <w:szCs w:val="21"/>
        </w:rPr>
        <w:t>)とはエネルギーと温度</w:t>
      </w:r>
      <w:r w:rsidR="002660C6" w:rsidRPr="00A05BB7">
        <w:rPr>
          <w:rFonts w:ascii="ＭＳ ゴシック" w:eastAsia="ＭＳ ゴシック" w:hAnsi="ＭＳ ゴシック" w:cs="ＭＳ ゴシック" w:hint="eastAsia"/>
          <w:kern w:val="0"/>
          <w:szCs w:val="21"/>
        </w:rPr>
        <w:t>(T)</w:t>
      </w:r>
      <w:r w:rsidR="006C5ABA" w:rsidRPr="00A05BB7">
        <w:rPr>
          <w:rFonts w:ascii="ＭＳ ゴシック" w:eastAsia="ＭＳ ゴシック" w:hAnsi="ＭＳ ゴシック" w:cs="ＭＳ ゴシック" w:hint="eastAsia"/>
          <w:kern w:val="0"/>
          <w:szCs w:val="21"/>
        </w:rPr>
        <w:t>、密度</w:t>
      </w:r>
      <w:r w:rsidR="002660C6"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w:t>
      </w:r>
      <w:r w:rsidR="006C5ABA" w:rsidRPr="00A05BB7">
        <w:rPr>
          <w:rFonts w:ascii="ＭＳ ゴシック" w:eastAsia="ＭＳ ゴシック" w:hAnsi="ＭＳ ゴシック" w:cs="ＭＳ ゴシック" w:hint="eastAsia"/>
          <w:kern w:val="0"/>
          <w:szCs w:val="21"/>
        </w:rPr>
        <w:t>、原子核対称度</w:t>
      </w:r>
      <w:r w:rsidR="002660C6"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Times New Roman" w:eastAsia="ＭＳ ゴシック" w:hAnsi="Times New Roman" w:cs="Times New Roman"/>
          <w:kern w:val="0"/>
          <w:szCs w:val="21"/>
          <w:vertAlign w:val="subscript"/>
        </w:rPr>
        <w:t>n</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Times New Roman" w:eastAsia="ＭＳ ゴシック" w:hAnsi="Times New Roman" w:cs="Times New Roman"/>
          <w:kern w:val="0"/>
          <w:szCs w:val="21"/>
          <w:vertAlign w:val="subscript"/>
        </w:rPr>
        <w:t>p</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w:t>
      </w:r>
      <w:r w:rsidR="006C5ABA" w:rsidRPr="00A05BB7">
        <w:rPr>
          <w:rFonts w:ascii="ＭＳ ゴシック" w:eastAsia="ＭＳ ゴシック" w:hAnsi="ＭＳ ゴシック" w:cs="ＭＳ ゴシック" w:hint="eastAsia"/>
          <w:kern w:val="0"/>
          <w:szCs w:val="21"/>
        </w:rPr>
        <w:t>との関係である。</w:t>
      </w:r>
      <w:r w:rsidR="00FC4850" w:rsidRPr="00A05BB7">
        <w:rPr>
          <w:rFonts w:ascii="ＭＳ ゴシック" w:eastAsia="ＭＳ ゴシック" w:hAnsi="ＭＳ ゴシック" w:cs="ＭＳ ゴシック" w:hint="eastAsia"/>
          <w:kern w:val="0"/>
          <w:szCs w:val="21"/>
        </w:rPr>
        <w:t>これは原子核を核子の多体系というマクロスコピックな系として取り扱う時の物理量で、</w:t>
      </w:r>
      <w:r w:rsidR="00DD67C8" w:rsidRPr="00A05BB7">
        <w:rPr>
          <w:rFonts w:ascii="ＭＳ ゴシック" w:eastAsia="ＭＳ ゴシック" w:hAnsi="ＭＳ ゴシック" w:cs="ＭＳ ゴシック" w:hint="eastAsia"/>
          <w:kern w:val="0"/>
          <w:szCs w:val="21"/>
        </w:rPr>
        <w:t>例えば</w:t>
      </w:r>
      <w:r w:rsidR="00A67BCF" w:rsidRPr="00A05BB7">
        <w:rPr>
          <w:rFonts w:ascii="ＭＳ ゴシック" w:eastAsia="ＭＳ ゴシック" w:hAnsi="ＭＳ ゴシック" w:cs="ＭＳ ゴシック" w:hint="eastAsia"/>
          <w:kern w:val="0"/>
          <w:szCs w:val="21"/>
        </w:rPr>
        <w:t>液滴模型の様な</w:t>
      </w:r>
      <w:r w:rsidR="00FC4850" w:rsidRPr="00A05BB7">
        <w:rPr>
          <w:rFonts w:ascii="ＭＳ ゴシック" w:eastAsia="ＭＳ ゴシック" w:hAnsi="ＭＳ ゴシック" w:cs="ＭＳ ゴシック" w:hint="eastAsia"/>
          <w:kern w:val="0"/>
          <w:szCs w:val="21"/>
        </w:rPr>
        <w:t>平均場的描像ではこの方程式を導入する事で原子核</w:t>
      </w:r>
      <w:r w:rsidR="00A67BCF" w:rsidRPr="00A05BB7">
        <w:rPr>
          <w:rFonts w:ascii="ＭＳ ゴシック" w:eastAsia="ＭＳ ゴシック" w:hAnsi="ＭＳ ゴシック" w:cs="ＭＳ ゴシック" w:hint="eastAsia"/>
          <w:kern w:val="0"/>
          <w:szCs w:val="21"/>
        </w:rPr>
        <w:t>のエネルギー</w:t>
      </w:r>
      <w:r w:rsidR="00FC4850" w:rsidRPr="00A05BB7">
        <w:rPr>
          <w:rFonts w:ascii="ＭＳ ゴシック" w:eastAsia="ＭＳ ゴシック" w:hAnsi="ＭＳ ゴシック" w:cs="ＭＳ ゴシック" w:hint="eastAsia"/>
          <w:kern w:val="0"/>
          <w:szCs w:val="21"/>
        </w:rPr>
        <w:t>を</w:t>
      </w:r>
      <w:r w:rsidR="00DD67C8" w:rsidRPr="00A05BB7">
        <w:rPr>
          <w:rFonts w:ascii="ＭＳ ゴシック" w:eastAsia="ＭＳ ゴシック" w:hAnsi="ＭＳ ゴシック" w:cs="ＭＳ ゴシック" w:hint="eastAsia"/>
          <w:kern w:val="0"/>
          <w:szCs w:val="21"/>
        </w:rPr>
        <w:t>取り扱</w:t>
      </w:r>
      <w:r w:rsidR="00A67BCF" w:rsidRPr="00A05BB7">
        <w:rPr>
          <w:rFonts w:ascii="ＭＳ ゴシック" w:eastAsia="ＭＳ ゴシック" w:hAnsi="ＭＳ ゴシック" w:cs="ＭＳ ゴシック" w:hint="eastAsia"/>
          <w:kern w:val="0"/>
          <w:szCs w:val="21"/>
        </w:rPr>
        <w:t>っている</w:t>
      </w:r>
      <w:r w:rsidR="00DD67C8" w:rsidRPr="00A05BB7">
        <w:rPr>
          <w:rFonts w:ascii="ＭＳ ゴシック" w:eastAsia="ＭＳ ゴシック" w:hAnsi="ＭＳ ゴシック" w:cs="ＭＳ ゴシック" w:hint="eastAsia"/>
          <w:kern w:val="0"/>
          <w:szCs w:val="21"/>
        </w:rPr>
        <w:t>。</w:t>
      </w:r>
      <w:r w:rsidR="009E50AA" w:rsidRPr="00A05BB7">
        <w:rPr>
          <w:rFonts w:ascii="ＭＳ ゴシック" w:eastAsia="ＭＳ ゴシック" w:hAnsi="ＭＳ ゴシック" w:cs="ＭＳ ゴシック" w:hint="eastAsia"/>
          <w:kern w:val="0"/>
          <w:szCs w:val="21"/>
        </w:rPr>
        <w:t>これまで特に</w:t>
      </w:r>
      <w:r w:rsidR="002660C6" w:rsidRPr="00A05BB7">
        <w:rPr>
          <w:rFonts w:ascii="Symbol" w:eastAsia="ＭＳ ゴシック" w:hAnsi="Symbol" w:cs="ＭＳ ゴシック"/>
          <w:kern w:val="0"/>
          <w:szCs w:val="21"/>
        </w:rPr>
        <w:t></w:t>
      </w:r>
      <w:r w:rsidR="009E50AA" w:rsidRPr="00A05BB7">
        <w:rPr>
          <w:rFonts w:ascii="Times New Roman" w:eastAsia="ＭＳ ゴシック" w:hAnsi="ＭＳ ゴシック" w:cs="Times New Roman"/>
          <w:kern w:val="0"/>
          <w:szCs w:val="21"/>
        </w:rPr>
        <w:t>～</w:t>
      </w:r>
      <w:r w:rsidR="002660C6" w:rsidRPr="00A05BB7">
        <w:rPr>
          <w:rFonts w:ascii="Times New Roman" w:eastAsia="ＭＳ ゴシック" w:hAnsi="Times New Roman" w:cs="Times New Roman"/>
          <w:kern w:val="0"/>
          <w:szCs w:val="21"/>
        </w:rPr>
        <w:t>0</w:t>
      </w:r>
      <w:r w:rsidR="009E50AA" w:rsidRPr="00A05BB7">
        <w:rPr>
          <w:rFonts w:ascii="Times New Roman" w:eastAsia="ＭＳ ゴシック" w:hAnsi="ＭＳ ゴシック" w:cs="Times New Roman"/>
          <w:kern w:val="0"/>
          <w:szCs w:val="21"/>
        </w:rPr>
        <w:t>、</w:t>
      </w:r>
      <w:r w:rsidR="002660C6" w:rsidRPr="00A05BB7">
        <w:rPr>
          <w:rFonts w:ascii="Times New Roman" w:eastAsia="ＭＳ ゴシック" w:hAnsi="Times New Roman" w:cs="Times New Roman"/>
          <w:kern w:val="0"/>
          <w:szCs w:val="21"/>
        </w:rPr>
        <w:t>T</w:t>
      </w:r>
      <w:r w:rsidR="009E50AA" w:rsidRPr="00A05BB7">
        <w:rPr>
          <w:rFonts w:ascii="Times New Roman" w:eastAsia="ＭＳ ゴシック" w:hAnsi="Times New Roman" w:cs="Times New Roman"/>
          <w:kern w:val="0"/>
          <w:szCs w:val="21"/>
        </w:rPr>
        <w:t>→∞</w:t>
      </w:r>
      <w:r w:rsidR="009E50AA" w:rsidRPr="00A05BB7">
        <w:rPr>
          <w:rFonts w:ascii="ＭＳ ゴシック" w:eastAsia="ＭＳ ゴシック" w:hAnsi="ＭＳ ゴシック" w:cs="ＭＳ ゴシック" w:hint="eastAsia"/>
          <w:kern w:val="0"/>
          <w:szCs w:val="21"/>
        </w:rPr>
        <w:t>の極限</w:t>
      </w:r>
      <w:r w:rsidR="0028527C" w:rsidRPr="00A05BB7">
        <w:rPr>
          <w:rFonts w:ascii="ＭＳ ゴシック" w:eastAsia="ＭＳ ゴシック" w:hAnsi="ＭＳ ゴシック" w:cs="ＭＳ ゴシック"/>
          <w:kern w:val="0"/>
          <w:szCs w:val="21"/>
        </w:rPr>
        <w:t>(</w:t>
      </w:r>
      <w:r w:rsidR="0028527C" w:rsidRPr="00A05BB7">
        <w:rPr>
          <w:rFonts w:ascii="ＭＳ ゴシック" w:eastAsia="ＭＳ ゴシック" w:hAnsi="ＭＳ ゴシック" w:cs="ＭＳ ゴシック" w:hint="eastAsia"/>
          <w:kern w:val="0"/>
          <w:szCs w:val="21"/>
        </w:rPr>
        <w:t>図１の赤い矢印</w:t>
      </w:r>
      <w:r w:rsidR="0028527C" w:rsidRPr="00A05BB7">
        <w:rPr>
          <w:rFonts w:ascii="ＭＳ ゴシック" w:eastAsia="ＭＳ ゴシック" w:hAnsi="ＭＳ ゴシック" w:cs="ＭＳ ゴシック"/>
          <w:kern w:val="0"/>
          <w:szCs w:val="21"/>
        </w:rPr>
        <w:t>)</w:t>
      </w:r>
      <w:r w:rsidR="009E50AA" w:rsidRPr="00A05BB7">
        <w:rPr>
          <w:rFonts w:ascii="ＭＳ ゴシック" w:eastAsia="ＭＳ ゴシック" w:hAnsi="ＭＳ ゴシック" w:cs="ＭＳ ゴシック" w:hint="eastAsia"/>
          <w:kern w:val="0"/>
          <w:szCs w:val="21"/>
        </w:rPr>
        <w:t>での状態の研究がRHIC・LHC加速器を用いて発展し、大きな成果を上げつつある。一方で、</w:t>
      </w:r>
      <w:r w:rsidR="002660C6" w:rsidRPr="00A05BB7">
        <w:rPr>
          <w:rFonts w:ascii="ＭＳ ゴシック" w:eastAsia="ＭＳ ゴシック" w:hAnsi="ＭＳ ゴシック" w:cs="ＭＳ ゴシック" w:hint="eastAsia"/>
          <w:kern w:val="0"/>
          <w:szCs w:val="21"/>
        </w:rPr>
        <w:t>T</w:t>
      </w:r>
      <w:r w:rsidR="00F16D3D"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F16D3D" w:rsidRPr="00A05BB7">
        <w:rPr>
          <w:rFonts w:ascii="ＭＳ ゴシック" w:eastAsia="ＭＳ ゴシック" w:hAnsi="ＭＳ ゴシック" w:cs="ＭＳ ゴシック" w:hint="eastAsia"/>
          <w:kern w:val="0"/>
          <w:szCs w:val="21"/>
        </w:rPr>
        <w:t>での</w:t>
      </w:r>
      <w:proofErr w:type="spellStart"/>
      <w:r w:rsidR="00C84552" w:rsidRPr="00A05BB7">
        <w:rPr>
          <w:rFonts w:ascii="ＭＳ ゴシック" w:eastAsia="ＭＳ ゴシック" w:hAnsi="ＭＳ ゴシック" w:cs="ＭＳ ゴシック" w:hint="eastAsia"/>
          <w:kern w:val="0"/>
          <w:szCs w:val="21"/>
        </w:rPr>
        <w:t>EoS</w:t>
      </w:r>
      <w:proofErr w:type="spellEnd"/>
      <w:r w:rsidR="0028527C" w:rsidRPr="00A05BB7">
        <w:rPr>
          <w:rFonts w:ascii="ＭＳ ゴシック" w:eastAsia="ＭＳ ゴシック" w:hAnsi="ＭＳ ゴシック" w:cs="ＭＳ ゴシック"/>
          <w:kern w:val="0"/>
          <w:szCs w:val="21"/>
        </w:rPr>
        <w:t>(</w:t>
      </w:r>
      <w:r w:rsidR="0028527C" w:rsidRPr="00A05BB7">
        <w:rPr>
          <w:rFonts w:ascii="ＭＳ ゴシック" w:eastAsia="ＭＳ ゴシック" w:hAnsi="ＭＳ ゴシック" w:cs="ＭＳ ゴシック" w:hint="eastAsia"/>
          <w:kern w:val="0"/>
          <w:szCs w:val="21"/>
        </w:rPr>
        <w:t>図１の密度-対称度面</w:t>
      </w:r>
      <w:r w:rsidR="0028527C" w:rsidRPr="00A05BB7">
        <w:rPr>
          <w:rFonts w:ascii="ＭＳ ゴシック" w:eastAsia="ＭＳ ゴシック" w:hAnsi="ＭＳ ゴシック" w:cs="ＭＳ ゴシック"/>
          <w:kern w:val="0"/>
          <w:szCs w:val="21"/>
        </w:rPr>
        <w:t>)</w:t>
      </w:r>
      <w:r w:rsidR="00F16D3D" w:rsidRPr="00A05BB7">
        <w:rPr>
          <w:rFonts w:ascii="ＭＳ ゴシック" w:eastAsia="ＭＳ ゴシック" w:hAnsi="ＭＳ ゴシック" w:cs="ＭＳ ゴシック" w:hint="eastAsia"/>
          <w:kern w:val="0"/>
          <w:szCs w:val="21"/>
        </w:rPr>
        <w:t>は</w:t>
      </w:r>
      <w:r w:rsidR="0028527C" w:rsidRPr="00A05BB7">
        <w:rPr>
          <w:rFonts w:ascii="Symbol" w:eastAsia="ＭＳ ゴシック" w:hAnsi="Symbol" w:cs="ＭＳ ゴシック"/>
          <w:kern w:val="0"/>
          <w:szCs w:val="21"/>
        </w:rPr>
        <w:t></w:t>
      </w:r>
      <w:r w:rsidR="0028527C" w:rsidRPr="00A05BB7">
        <w:rPr>
          <w:rFonts w:ascii="ＭＳ ゴシック" w:eastAsia="ＭＳ ゴシック" w:hAnsi="ＭＳ ゴシック" w:cs="ＭＳ ゴシック" w:hint="eastAsia"/>
          <w:kern w:val="0"/>
          <w:szCs w:val="21"/>
        </w:rPr>
        <w:t>と</w:t>
      </w:r>
      <w:r w:rsidR="0028527C" w:rsidRPr="00A05BB7">
        <w:rPr>
          <w:rFonts w:ascii="Symbol" w:eastAsia="ＭＳ ゴシック" w:hAnsi="Symbol" w:cs="ＭＳ ゴシック"/>
          <w:kern w:val="0"/>
          <w:szCs w:val="21"/>
        </w:rPr>
        <w:t></w:t>
      </w:r>
      <w:r w:rsidR="0028527C" w:rsidRPr="00A05BB7">
        <w:rPr>
          <w:rFonts w:ascii="ＭＳ ゴシック" w:eastAsia="ＭＳ ゴシック" w:hAnsi="ＭＳ ゴシック" w:cs="ＭＳ ゴシック" w:hint="eastAsia"/>
          <w:kern w:val="0"/>
          <w:szCs w:val="21"/>
        </w:rPr>
        <w:t>によって</w:t>
      </w:r>
      <w:r w:rsidR="00F16D3D" w:rsidRPr="00A05BB7">
        <w:rPr>
          <w:rFonts w:ascii="ＭＳ ゴシック" w:eastAsia="ＭＳ ゴシック" w:hAnsi="ＭＳ ゴシック" w:cs="ＭＳ ゴシック" w:hint="eastAsia"/>
          <w:kern w:val="0"/>
          <w:szCs w:val="21"/>
        </w:rPr>
        <w:t>以下の様に記述される：</w:t>
      </w:r>
    </w:p>
    <w:p w:rsidR="00F16D3D" w:rsidRDefault="006F7828" w:rsidP="0028527C">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firstLineChars="450" w:firstLine="1080"/>
        <w:jc w:val="left"/>
        <w:rPr>
          <w:rFonts w:ascii="ＭＳ ゴシック" w:eastAsia="ＭＳ ゴシック" w:hAnsi="ＭＳ ゴシック" w:cs="ＭＳ ゴシック"/>
          <w:kern w:val="0"/>
          <w:sz w:val="24"/>
          <w:szCs w:val="24"/>
        </w:rPr>
      </w:pPr>
      <w:r w:rsidRPr="00F16D3D">
        <w:rPr>
          <w:rFonts w:ascii="ＭＳ ゴシック" w:eastAsia="ＭＳ ゴシック" w:hAnsi="ＭＳ ゴシック" w:cs="ＭＳ ゴシック"/>
          <w:kern w:val="0"/>
          <w:position w:val="-10"/>
          <w:sz w:val="24"/>
          <w:szCs w:val="24"/>
        </w:rPr>
        <w:object w:dxaOrig="3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5.5pt" o:ole="">
            <v:imagedata r:id="rId8" o:title=""/>
          </v:shape>
          <o:OLEObject Type="Embed" ProgID="Equation.3" ShapeID="_x0000_i1025" DrawAspect="Content" ObjectID="_1371480244" r:id="rId9"/>
        </w:object>
      </w:r>
    </w:p>
    <w:p w:rsidR="006C5ABA" w:rsidRPr="00A05BB7" w:rsidRDefault="00A05BB7"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r>
        <w:rPr>
          <w:noProof/>
          <w:kern w:val="0"/>
          <w:szCs w:val="21"/>
        </w:rPr>
        <w:drawing>
          <wp:anchor distT="0" distB="0" distL="114300" distR="114300" simplePos="0" relativeHeight="251659264" behindDoc="0" locked="0" layoutInCell="1" allowOverlap="1">
            <wp:simplePos x="0" y="0"/>
            <wp:positionH relativeFrom="column">
              <wp:posOffset>-184785</wp:posOffset>
            </wp:positionH>
            <wp:positionV relativeFrom="paragraph">
              <wp:posOffset>63500</wp:posOffset>
            </wp:positionV>
            <wp:extent cx="2838450" cy="2124075"/>
            <wp:effectExtent l="0" t="0" r="0" b="0"/>
            <wp:wrapSquare wrapText="bothSides"/>
            <wp:docPr id="33" name="図 33" descr="C:\Users\tadaaki\Dropbox\核物理将来\sym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adaaki\Dropbox\核物理将来\symene.gif"/>
                    <pic:cNvPicPr>
                      <a:picLocks noChangeAspect="1" noChangeArrowheads="1"/>
                    </pic:cNvPicPr>
                  </pic:nvPicPr>
                  <pic:blipFill>
                    <a:blip r:embed="rId10" cstate="print"/>
                    <a:srcRect/>
                    <a:stretch>
                      <a:fillRect/>
                    </a:stretch>
                  </pic:blipFill>
                  <pic:spPr bwMode="auto">
                    <a:xfrm>
                      <a:off x="0" y="0"/>
                      <a:ext cx="2838450" cy="2124075"/>
                    </a:xfrm>
                    <a:prstGeom prst="rect">
                      <a:avLst/>
                    </a:prstGeom>
                    <a:noFill/>
                    <a:ln w="9525">
                      <a:noFill/>
                      <a:miter lim="800000"/>
                      <a:headEnd/>
                      <a:tailEnd/>
                    </a:ln>
                  </pic:spPr>
                </pic:pic>
              </a:graphicData>
            </a:graphic>
          </wp:anchor>
        </w:drawing>
      </w:r>
      <w:r w:rsidR="004A1A81" w:rsidRPr="00A05BB7">
        <w:rPr>
          <w:noProof/>
          <w:kern w:val="0"/>
          <w:szCs w:val="21"/>
        </w:rPr>
        <w:pict>
          <v:shape id="_x0000_s2056" type="#_x0000_t202" style="position:absolute;margin-left:-1.75pt;margin-top:161.3pt;width:210.7pt;height:25.95pt;z-index:251664384;mso-height-percent:200;mso-position-horizontal-relative:text;mso-position-vertical-relative:text;mso-height-percent:200;mso-width-relative:margin;mso-height-relative:margin">
            <v:textbox style="mso-fit-shape-to-text:t">
              <w:txbxContent>
                <w:p w:rsidR="0028527C" w:rsidRDefault="0028527C" w:rsidP="0028527C">
                  <w:pPr>
                    <w:jc w:val="center"/>
                  </w:pPr>
                  <w:r>
                    <w:rPr>
                      <w:rFonts w:hint="eastAsia"/>
                    </w:rPr>
                    <w:t>図２：状態方程式概観図</w:t>
                  </w:r>
                </w:p>
              </w:txbxContent>
            </v:textbox>
            <w10:wrap type="square"/>
          </v:shape>
        </w:pict>
      </w:r>
      <w:r w:rsidR="00F16D3D" w:rsidRPr="00A05BB7">
        <w:rPr>
          <w:rFonts w:ascii="ＭＳ ゴシック" w:eastAsia="ＭＳ ゴシック" w:hAnsi="ＭＳ ゴシック" w:cs="ＭＳ ゴシック" w:hint="eastAsia"/>
          <w:kern w:val="0"/>
          <w:szCs w:val="21"/>
        </w:rPr>
        <w:t>このうち、</w:t>
      </w:r>
      <w:r w:rsidR="007D5FC9" w:rsidRPr="00A05BB7">
        <w:rPr>
          <w:kern w:val="0"/>
          <w:position w:val="-10"/>
          <w:szCs w:val="21"/>
        </w:rPr>
        <w:object w:dxaOrig="1140" w:dyaOrig="320">
          <v:shape id="_x0000_i1026" type="#_x0000_t75" style="width:57pt;height:15.75pt" o:ole="">
            <v:imagedata r:id="rId11" o:title=""/>
          </v:shape>
          <o:OLEObject Type="Embed" ProgID="Equation.3" ShapeID="_x0000_i1026" DrawAspect="Content" ObjectID="_1371480245" r:id="rId12"/>
        </w:object>
      </w:r>
      <w:r w:rsidR="007D5FC9" w:rsidRPr="00A05BB7">
        <w:rPr>
          <w:rFonts w:ascii="ＭＳ ゴシック" w:eastAsia="ＭＳ ゴシック" w:hAnsi="ＭＳ ゴシック" w:cs="ＭＳ ゴシック" w:hint="eastAsia"/>
          <w:kern w:val="0"/>
          <w:szCs w:val="21"/>
        </w:rPr>
        <w:t>に関してはGMRやISGDR等のN=Z</w:t>
      </w:r>
      <w:r w:rsidR="00A67BCF" w:rsidRPr="00A05BB7">
        <w:rPr>
          <w:rFonts w:ascii="ＭＳ ゴシック" w:eastAsia="ＭＳ ゴシック" w:hAnsi="ＭＳ ゴシック" w:cs="ＭＳ ゴシック" w:hint="eastAsia"/>
          <w:kern w:val="0"/>
          <w:szCs w:val="21"/>
        </w:rPr>
        <w:t>の</w:t>
      </w:r>
      <w:r w:rsidR="007D5FC9" w:rsidRPr="00A05BB7">
        <w:rPr>
          <w:rFonts w:ascii="ＭＳ ゴシック" w:eastAsia="ＭＳ ゴシック" w:hAnsi="ＭＳ ゴシック" w:cs="ＭＳ ゴシック" w:hint="eastAsia"/>
          <w:kern w:val="0"/>
          <w:szCs w:val="21"/>
        </w:rPr>
        <w:t>原子核を使った実験で</w:t>
      </w:r>
      <w:r w:rsidR="00A67BCF" w:rsidRPr="00A05BB7">
        <w:rPr>
          <w:rFonts w:ascii="ＭＳ ゴシック" w:eastAsia="ＭＳ ゴシック" w:hAnsi="ＭＳ ゴシック" w:cs="ＭＳ ゴシック" w:hint="eastAsia"/>
          <w:kern w:val="0"/>
          <w:szCs w:val="21"/>
        </w:rPr>
        <w:t>求め</w:t>
      </w:r>
      <w:r w:rsidR="007D5FC9" w:rsidRPr="00A05BB7">
        <w:rPr>
          <w:rFonts w:ascii="ＭＳ ゴシック" w:eastAsia="ＭＳ ゴシック" w:hAnsi="ＭＳ ゴシック" w:cs="ＭＳ ゴシック" w:hint="eastAsia"/>
          <w:kern w:val="0"/>
          <w:szCs w:val="21"/>
        </w:rPr>
        <w:t>られつつあ</w:t>
      </w:r>
      <w:r w:rsidR="0098269B" w:rsidRPr="00A05BB7">
        <w:rPr>
          <w:rFonts w:ascii="ＭＳ ゴシック" w:eastAsia="ＭＳ ゴシック" w:hAnsi="ＭＳ ゴシック" w:cs="ＭＳ ゴシック" w:hint="eastAsia"/>
          <w:kern w:val="0"/>
          <w:szCs w:val="21"/>
        </w:rPr>
        <w:t>り、N=Zの原子核系を仮定した時、</w:t>
      </w:r>
      <w:proofErr w:type="spellStart"/>
      <w:r w:rsidR="0098269B" w:rsidRPr="00A05BB7">
        <w:rPr>
          <w:rFonts w:ascii="ＭＳ ゴシック" w:eastAsia="ＭＳ ゴシック" w:hAnsi="ＭＳ ゴシック" w:cs="ＭＳ ゴシック" w:hint="eastAsia"/>
          <w:kern w:val="0"/>
          <w:szCs w:val="21"/>
        </w:rPr>
        <w:t>EoS</w:t>
      </w:r>
      <w:proofErr w:type="spellEnd"/>
      <w:r w:rsidR="0098269B" w:rsidRPr="00A05BB7">
        <w:rPr>
          <w:rFonts w:ascii="ＭＳ ゴシック" w:eastAsia="ＭＳ ゴシック" w:hAnsi="ＭＳ ゴシック" w:cs="ＭＳ ゴシック" w:hint="eastAsia"/>
          <w:kern w:val="0"/>
          <w:szCs w:val="21"/>
        </w:rPr>
        <w:t>は</w:t>
      </w:r>
      <w:r w:rsidR="006F7828" w:rsidRPr="00A05BB7">
        <w:rPr>
          <w:rFonts w:ascii="ＭＳ ゴシック" w:eastAsia="ＭＳ ゴシック" w:hAnsi="ＭＳ ゴシック" w:cs="ＭＳ ゴシック" w:hint="eastAsia"/>
          <w:kern w:val="0"/>
          <w:szCs w:val="21"/>
        </w:rPr>
        <w:t>図2中の青ライン</w:t>
      </w:r>
      <w:r w:rsidR="0098269B" w:rsidRPr="00A05BB7">
        <w:rPr>
          <w:rFonts w:ascii="ＭＳ ゴシック" w:eastAsia="ＭＳ ゴシック" w:hAnsi="ＭＳ ゴシック" w:cs="ＭＳ ゴシック" w:hint="eastAsia"/>
          <w:kern w:val="0"/>
          <w:szCs w:val="21"/>
        </w:rPr>
        <w:t>の様になる</w:t>
      </w:r>
      <w:r w:rsidR="00A67BCF" w:rsidRPr="00A05BB7">
        <w:rPr>
          <w:rFonts w:ascii="ＭＳ ゴシック" w:eastAsia="ＭＳ ゴシック" w:hAnsi="ＭＳ ゴシック" w:cs="ＭＳ ゴシック" w:hint="eastAsia"/>
          <w:kern w:val="0"/>
          <w:szCs w:val="21"/>
        </w:rPr>
        <w:t>事がわかっている</w:t>
      </w:r>
      <w:r w:rsidR="007D5FC9" w:rsidRPr="00A05BB7">
        <w:rPr>
          <w:rFonts w:ascii="ＭＳ ゴシック" w:eastAsia="ＭＳ ゴシック" w:hAnsi="ＭＳ ゴシック" w:cs="ＭＳ ゴシック" w:hint="eastAsia"/>
          <w:kern w:val="0"/>
          <w:szCs w:val="21"/>
        </w:rPr>
        <w:t>。</w:t>
      </w:r>
      <w:r w:rsidR="0098269B" w:rsidRPr="00A05BB7">
        <w:rPr>
          <w:rFonts w:ascii="ＭＳ ゴシック" w:eastAsia="ＭＳ ゴシック" w:hAnsi="ＭＳ ゴシック" w:cs="ＭＳ ゴシック" w:hint="eastAsia"/>
          <w:kern w:val="0"/>
          <w:szCs w:val="21"/>
        </w:rPr>
        <w:t>一方</w:t>
      </w:r>
      <w:r w:rsidR="006F7828" w:rsidRPr="00A05BB7">
        <w:rPr>
          <w:kern w:val="0"/>
          <w:position w:val="-10"/>
          <w:szCs w:val="21"/>
        </w:rPr>
        <w:object w:dxaOrig="780" w:dyaOrig="360">
          <v:shape id="_x0000_i1027" type="#_x0000_t75" style="width:39pt;height:18pt" o:ole="">
            <v:imagedata r:id="rId13" o:title=""/>
          </v:shape>
          <o:OLEObject Type="Embed" ProgID="Equation.3" ShapeID="_x0000_i1027" DrawAspect="Content" ObjectID="_1371480246" r:id="rId14"/>
        </w:object>
      </w:r>
      <w:r w:rsidR="00C84552" w:rsidRPr="00A05BB7">
        <w:rPr>
          <w:rFonts w:ascii="ＭＳ ゴシック" w:eastAsia="ＭＳ ゴシック" w:hAnsi="ＭＳ ゴシック" w:cs="ＭＳ ゴシック" w:hint="eastAsia"/>
          <w:kern w:val="0"/>
          <w:szCs w:val="21"/>
        </w:rPr>
        <w:t>は</w:t>
      </w:r>
      <w:r w:rsidR="00F16D3D" w:rsidRPr="00A05BB7">
        <w:rPr>
          <w:rFonts w:ascii="ＭＳ ゴシック" w:eastAsia="ＭＳ ゴシック" w:hAnsi="ＭＳ ゴシック" w:cs="ＭＳ ゴシック" w:hint="eastAsia"/>
          <w:kern w:val="0"/>
          <w:szCs w:val="21"/>
        </w:rPr>
        <w:t>原子核対称度</w:t>
      </w:r>
      <w:r w:rsidR="006F7828" w:rsidRPr="00A05BB7">
        <w:rPr>
          <w:rFonts w:ascii="ＭＳ ゴシック" w:eastAsia="ＭＳ ゴシック" w:hAnsi="ＭＳ ゴシック" w:cs="ＭＳ ゴシック" w:hint="eastAsia"/>
          <w:kern w:val="0"/>
          <w:szCs w:val="21"/>
        </w:rPr>
        <w:t>(</w:t>
      </w:r>
      <w:r w:rsidR="006F7828" w:rsidRPr="00A05BB7">
        <w:rPr>
          <w:kern w:val="0"/>
          <w:position w:val="-6"/>
          <w:szCs w:val="21"/>
        </w:rPr>
        <w:object w:dxaOrig="220" w:dyaOrig="279">
          <v:shape id="_x0000_i1028" type="#_x0000_t75" style="width:11.25pt;height:14.25pt" o:ole="">
            <v:imagedata r:id="rId15" o:title=""/>
          </v:shape>
          <o:OLEObject Type="Embed" ProgID="Equation.3" ShapeID="_x0000_i1028" DrawAspect="Content" ObjectID="_1371480247" r:id="rId16"/>
        </w:object>
      </w:r>
      <w:r w:rsidR="006F7828" w:rsidRPr="00A05BB7">
        <w:rPr>
          <w:rFonts w:ascii="ＭＳ ゴシック" w:eastAsia="ＭＳ ゴシック" w:hAnsi="ＭＳ ゴシック" w:cs="ＭＳ ゴシック" w:hint="eastAsia"/>
          <w:kern w:val="0"/>
          <w:szCs w:val="21"/>
        </w:rPr>
        <w:t>)</w:t>
      </w:r>
      <w:r w:rsidR="00F16D3D" w:rsidRPr="00A05BB7">
        <w:rPr>
          <w:rFonts w:ascii="ＭＳ ゴシック" w:eastAsia="ＭＳ ゴシック" w:hAnsi="ＭＳ ゴシック" w:cs="ＭＳ ゴシック" w:hint="eastAsia"/>
          <w:kern w:val="0"/>
          <w:szCs w:val="21"/>
        </w:rPr>
        <w:t>に依存する</w:t>
      </w:r>
      <w:r w:rsidR="00E37565" w:rsidRPr="00A05BB7">
        <w:rPr>
          <w:rFonts w:ascii="ＭＳ ゴシック" w:eastAsia="ＭＳ ゴシック" w:hAnsi="ＭＳ ゴシック" w:cs="ＭＳ ゴシック" w:hint="eastAsia"/>
          <w:kern w:val="0"/>
          <w:szCs w:val="21"/>
        </w:rPr>
        <w:t>低次の</w:t>
      </w:r>
      <w:r w:rsidR="00F16D3D" w:rsidRPr="00A05BB7">
        <w:rPr>
          <w:rFonts w:ascii="ＭＳ ゴシック" w:eastAsia="ＭＳ ゴシック" w:hAnsi="ＭＳ ゴシック" w:cs="ＭＳ ゴシック" w:hint="eastAsia"/>
          <w:kern w:val="0"/>
          <w:szCs w:val="21"/>
        </w:rPr>
        <w:t>項</w:t>
      </w:r>
      <w:r w:rsidR="006F7828" w:rsidRPr="00A05BB7">
        <w:rPr>
          <w:rFonts w:ascii="ＭＳ ゴシック" w:eastAsia="ＭＳ ゴシック" w:hAnsi="ＭＳ ゴシック" w:cs="ＭＳ ゴシック" w:hint="eastAsia"/>
          <w:kern w:val="0"/>
          <w:szCs w:val="21"/>
        </w:rPr>
        <w:t>で、</w:t>
      </w:r>
      <w:r w:rsidR="00F16D3D" w:rsidRPr="00A05BB7">
        <w:rPr>
          <w:rFonts w:ascii="ＭＳ ゴシック" w:eastAsia="ＭＳ ゴシック" w:hAnsi="ＭＳ ゴシック" w:cs="ＭＳ ゴシック" w:hint="eastAsia"/>
          <w:kern w:val="0"/>
          <w:szCs w:val="21"/>
        </w:rPr>
        <w:t>対称エネルギーと呼ばれ</w:t>
      </w:r>
      <w:r w:rsidR="006F7828" w:rsidRPr="00A05BB7">
        <w:rPr>
          <w:rFonts w:ascii="ＭＳ ゴシック" w:eastAsia="ＭＳ ゴシック" w:hAnsi="ＭＳ ゴシック" w:cs="ＭＳ ゴシック" w:hint="eastAsia"/>
          <w:kern w:val="0"/>
          <w:szCs w:val="21"/>
        </w:rPr>
        <w:t>る</w:t>
      </w:r>
      <w:r w:rsidR="0098269B"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E37565" w:rsidRPr="00A05BB7">
        <w:rPr>
          <w:rFonts w:ascii="Symbol" w:eastAsia="ＭＳ ゴシック" w:hAnsi="Symbol"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98269B" w:rsidRPr="00A05BB7">
        <w:rPr>
          <w:rFonts w:ascii="ＭＳ ゴシック" w:eastAsia="ＭＳ ゴシック" w:hAnsi="ＭＳ ゴシック" w:cs="ＭＳ ゴシック" w:hint="eastAsia"/>
          <w:kern w:val="0"/>
          <w:szCs w:val="21"/>
        </w:rPr>
        <w:t>の系ではこの項が</w:t>
      </w:r>
      <w:proofErr w:type="spellStart"/>
      <w:r w:rsidR="0098269B" w:rsidRPr="00A05BB7">
        <w:rPr>
          <w:rFonts w:ascii="ＭＳ ゴシック" w:eastAsia="ＭＳ ゴシック" w:hAnsi="ＭＳ ゴシック" w:cs="ＭＳ ゴシック" w:hint="eastAsia"/>
          <w:kern w:val="0"/>
          <w:szCs w:val="21"/>
        </w:rPr>
        <w:t>EoS</w:t>
      </w:r>
      <w:proofErr w:type="spellEnd"/>
      <w:r w:rsidR="0098269B" w:rsidRPr="00A05BB7">
        <w:rPr>
          <w:rFonts w:ascii="ＭＳ ゴシック" w:eastAsia="ＭＳ ゴシック" w:hAnsi="ＭＳ ゴシック" w:cs="ＭＳ ゴシック" w:hint="eastAsia"/>
          <w:kern w:val="0"/>
          <w:szCs w:val="21"/>
        </w:rPr>
        <w:t>に加味され、</w:t>
      </w:r>
      <w:r w:rsidR="002660C6" w:rsidRPr="00A05BB7">
        <w:rPr>
          <w:rFonts w:ascii="Symbol" w:eastAsia="ＭＳ ゴシック" w:hAnsi="Symbol" w:cs="ＭＳ ゴシック"/>
          <w:kern w:val="0"/>
          <w:szCs w:val="21"/>
        </w:rPr>
        <w:t></w:t>
      </w:r>
      <w:r w:rsidR="0098269B"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1</w:t>
      </w:r>
      <w:r w:rsidR="0098269B" w:rsidRPr="00A05BB7">
        <w:rPr>
          <w:rFonts w:ascii="ＭＳ ゴシック" w:eastAsia="ＭＳ ゴシック" w:hAnsi="ＭＳ ゴシック" w:cs="ＭＳ ゴシック" w:hint="eastAsia"/>
          <w:kern w:val="0"/>
          <w:szCs w:val="21"/>
        </w:rPr>
        <w:t>の極限で</w:t>
      </w:r>
      <w:r w:rsidR="006F7828" w:rsidRPr="00A05BB7">
        <w:rPr>
          <w:rFonts w:ascii="ＭＳ ゴシック" w:eastAsia="ＭＳ ゴシック" w:hAnsi="ＭＳ ゴシック" w:cs="ＭＳ ゴシック" w:hint="eastAsia"/>
          <w:kern w:val="0"/>
          <w:szCs w:val="21"/>
        </w:rPr>
        <w:t>図2中の</w:t>
      </w:r>
      <w:r w:rsidR="0098269B" w:rsidRPr="00A05BB7">
        <w:rPr>
          <w:rFonts w:ascii="ＭＳ ゴシック" w:eastAsia="ＭＳ ゴシック" w:hAnsi="ＭＳ ゴシック" w:cs="ＭＳ ゴシック" w:hint="eastAsia"/>
          <w:kern w:val="0"/>
          <w:szCs w:val="21"/>
        </w:rPr>
        <w:t>青ラインから</w:t>
      </w:r>
      <w:r w:rsidR="006F7828" w:rsidRPr="00A05BB7">
        <w:rPr>
          <w:rFonts w:ascii="ＭＳ ゴシック" w:eastAsia="ＭＳ ゴシック" w:hAnsi="ＭＳ ゴシック" w:cs="ＭＳ ゴシック" w:hint="eastAsia"/>
          <w:kern w:val="0"/>
          <w:szCs w:val="21"/>
        </w:rPr>
        <w:t>赤ライン</w:t>
      </w:r>
      <w:r w:rsidR="0098269B" w:rsidRPr="00A05BB7">
        <w:rPr>
          <w:rFonts w:ascii="ＭＳ ゴシック" w:eastAsia="ＭＳ ゴシック" w:hAnsi="ＭＳ ゴシック" w:cs="ＭＳ ゴシック" w:hint="eastAsia"/>
          <w:kern w:val="0"/>
          <w:szCs w:val="21"/>
        </w:rPr>
        <w:t>へ近づく</w:t>
      </w:r>
      <w:r w:rsidR="006F7828" w:rsidRPr="00A05BB7">
        <w:rPr>
          <w:rFonts w:ascii="ＭＳ ゴシック" w:eastAsia="ＭＳ ゴシック" w:hAnsi="ＭＳ ゴシック" w:cs="ＭＳ ゴシック" w:hint="eastAsia"/>
          <w:kern w:val="0"/>
          <w:szCs w:val="21"/>
        </w:rPr>
        <w:t>。対称エネルギー</w:t>
      </w:r>
      <w:r w:rsidR="00C84552" w:rsidRPr="00A05BB7">
        <w:rPr>
          <w:rFonts w:ascii="ＭＳ ゴシック" w:eastAsia="ＭＳ ゴシック" w:hAnsi="ＭＳ ゴシック" w:cs="ＭＳ ゴシック" w:hint="eastAsia"/>
          <w:kern w:val="0"/>
          <w:szCs w:val="21"/>
        </w:rPr>
        <w:t>は</w:t>
      </w:r>
      <w:r w:rsidR="007D5FC9" w:rsidRPr="00A05BB7">
        <w:rPr>
          <w:rFonts w:ascii="ＭＳ ゴシック" w:eastAsia="ＭＳ ゴシック" w:hAnsi="ＭＳ ゴシック" w:cs="ＭＳ ゴシック" w:hint="eastAsia"/>
          <w:kern w:val="0"/>
          <w:szCs w:val="21"/>
        </w:rPr>
        <w:t>以下にあげる３つの観点から</w:t>
      </w:r>
      <w:r w:rsidR="009E50AA" w:rsidRPr="00A05BB7">
        <w:rPr>
          <w:rFonts w:ascii="ＭＳ ゴシック" w:eastAsia="ＭＳ ゴシック" w:hAnsi="ＭＳ ゴシック" w:cs="ＭＳ ゴシック" w:hint="eastAsia"/>
          <w:kern w:val="0"/>
          <w:szCs w:val="21"/>
        </w:rPr>
        <w:t>注目され</w:t>
      </w:r>
      <w:r w:rsidR="006F7828" w:rsidRPr="00A05BB7">
        <w:rPr>
          <w:rFonts w:ascii="ＭＳ ゴシック" w:eastAsia="ＭＳ ゴシック" w:hAnsi="ＭＳ ゴシック" w:cs="ＭＳ ゴシック" w:hint="eastAsia"/>
          <w:kern w:val="0"/>
          <w:szCs w:val="21"/>
        </w:rPr>
        <w:t>、原子核を用いた実験的研究が2000年</w:t>
      </w:r>
      <w:r w:rsidR="00A67BCF" w:rsidRPr="00A05BB7">
        <w:rPr>
          <w:rFonts w:ascii="ＭＳ ゴシック" w:eastAsia="ＭＳ ゴシック" w:hAnsi="ＭＳ ゴシック" w:cs="ＭＳ ゴシック" w:hint="eastAsia"/>
          <w:kern w:val="0"/>
          <w:szCs w:val="21"/>
        </w:rPr>
        <w:t>代</w:t>
      </w:r>
      <w:r w:rsidR="006F7828" w:rsidRPr="00A05BB7">
        <w:rPr>
          <w:rFonts w:ascii="ＭＳ ゴシック" w:eastAsia="ＭＳ ゴシック" w:hAnsi="ＭＳ ゴシック" w:cs="ＭＳ ゴシック" w:hint="eastAsia"/>
          <w:kern w:val="0"/>
          <w:szCs w:val="21"/>
        </w:rPr>
        <w:t>から発展し</w:t>
      </w:r>
      <w:r w:rsidR="009E50AA" w:rsidRPr="00A05BB7">
        <w:rPr>
          <w:rFonts w:ascii="ＭＳ ゴシック" w:eastAsia="ＭＳ ゴシック" w:hAnsi="ＭＳ ゴシック" w:cs="ＭＳ ゴシック" w:hint="eastAsia"/>
          <w:kern w:val="0"/>
          <w:szCs w:val="21"/>
        </w:rPr>
        <w:t>て</w:t>
      </w:r>
      <w:r w:rsidR="007D5FC9" w:rsidRPr="00A05BB7">
        <w:rPr>
          <w:rFonts w:ascii="ＭＳ ゴシック" w:eastAsia="ＭＳ ゴシック" w:hAnsi="ＭＳ ゴシック" w:cs="ＭＳ ゴシック" w:hint="eastAsia"/>
          <w:kern w:val="0"/>
          <w:szCs w:val="21"/>
        </w:rPr>
        <w:t>いる：</w:t>
      </w:r>
    </w:p>
    <w:p w:rsidR="002660C6" w:rsidRPr="00A05BB7" w:rsidRDefault="002660C6"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9E50AA" w:rsidRDefault="009E50AA" w:rsidP="002660C6">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2660C6">
        <w:rPr>
          <w:rFonts w:ascii="ＭＳ ゴシック" w:eastAsia="ＭＳ ゴシック" w:hAnsi="ＭＳ ゴシック" w:cs="ＭＳ ゴシック"/>
          <w:kern w:val="0"/>
          <w:sz w:val="24"/>
          <w:szCs w:val="24"/>
        </w:rPr>
        <w:t>原子核構造</w:t>
      </w:r>
    </w:p>
    <w:p w:rsidR="002660C6" w:rsidRPr="00A05BB7" w:rsidRDefault="002660C6"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原子核において働く代表的な力は核力とクーロン力であるが、核子数が増えてくると陽子間のクーロン力が大きくなり、エネルギーを最小にしようとして中性子過剰になる。この様な中性子過剰な系を支えるのは対称エネルギーであり、重イオン・超重イオンの核構造を理解していく上で</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の確立は必須である。</w:t>
      </w:r>
    </w:p>
    <w:p w:rsidR="002660C6" w:rsidRDefault="002660C6" w:rsidP="002660C6">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lastRenderedPageBreak/>
        <w:t>超新星爆発</w:t>
      </w:r>
    </w:p>
    <w:p w:rsidR="002660C6" w:rsidRPr="00A05BB7" w:rsidRDefault="002660C6"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超新星爆発においては</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、ニュートリノ反応、電子捕獲反応が重力崩壊→爆発プロセスを理解する上で重要である。特に超新星爆発のダイナミクスが</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の対称エネルギー項に依存している。</w:t>
      </w:r>
    </w:p>
    <w:p w:rsidR="002660C6" w:rsidRDefault="002660C6" w:rsidP="002660C6">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中性子星構造</w:t>
      </w:r>
    </w:p>
    <w:p w:rsidR="002660C6" w:rsidRPr="00A05BB7" w:rsidRDefault="00A05BB7"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noProof/>
          <w:kern w:val="0"/>
          <w:szCs w:val="21"/>
        </w:rPr>
        <w:pict>
          <v:shape id="_x0000_s2057" type="#_x0000_t202" style="position:absolute;left:0;text-align:left;margin-left:198.45pt;margin-top:210.5pt;width:233.1pt;height:43.95pt;z-index:251665408;mso-height-percent:200;mso-height-percent:200;mso-width-relative:margin;mso-height-relative:margin">
            <v:textbox style="mso-fit-shape-to-text:t">
              <w:txbxContent>
                <w:p w:rsidR="0028527C" w:rsidRDefault="0028527C" w:rsidP="0028527C">
                  <w:pPr>
                    <w:jc w:val="center"/>
                  </w:pPr>
                  <w:r>
                    <w:rPr>
                      <w:rFonts w:hint="eastAsia"/>
                    </w:rPr>
                    <w:t>図３：各</w:t>
                  </w:r>
                  <w:proofErr w:type="spellStart"/>
                  <w:r>
                    <w:rPr>
                      <w:rFonts w:hint="eastAsia"/>
                    </w:rPr>
                    <w:t>EoS</w:t>
                  </w:r>
                  <w:proofErr w:type="spellEnd"/>
                  <w:r>
                    <w:rPr>
                      <w:rFonts w:hint="eastAsia"/>
                    </w:rPr>
                    <w:t>による質量</w:t>
                  </w:r>
                  <w:r>
                    <w:rPr>
                      <w:rFonts w:hint="eastAsia"/>
                    </w:rPr>
                    <w:t>-</w:t>
                  </w:r>
                  <w:r>
                    <w:rPr>
                      <w:rFonts w:hint="eastAsia"/>
                    </w:rPr>
                    <w:t>半径曲線と</w:t>
                  </w:r>
                </w:p>
                <w:p w:rsidR="0028527C" w:rsidRDefault="0028527C" w:rsidP="0028527C">
                  <w:pPr>
                    <w:jc w:val="center"/>
                  </w:pPr>
                  <w:r>
                    <w:rPr>
                      <w:rFonts w:hint="eastAsia"/>
                    </w:rPr>
                    <w:t>中性子星質量値</w:t>
                  </w:r>
                </w:p>
              </w:txbxContent>
            </v:textbox>
            <w10:wrap type="square"/>
          </v:shape>
        </w:pict>
      </w:r>
      <w:r w:rsidR="002660C6" w:rsidRPr="00A05BB7">
        <w:rPr>
          <w:rFonts w:ascii="ＭＳ ゴシック" w:eastAsia="ＭＳ ゴシック" w:hAnsi="ＭＳ ゴシック" w:cs="ＭＳ ゴシック" w:hint="eastAsia"/>
          <w:noProof/>
          <w:kern w:val="0"/>
          <w:szCs w:val="21"/>
        </w:rPr>
        <w:drawing>
          <wp:anchor distT="0" distB="0" distL="114300" distR="114300" simplePos="0" relativeHeight="251661312" behindDoc="0" locked="0" layoutInCell="1" allowOverlap="1">
            <wp:simplePos x="0" y="0"/>
            <wp:positionH relativeFrom="column">
              <wp:posOffset>2606040</wp:posOffset>
            </wp:positionH>
            <wp:positionV relativeFrom="paragraph">
              <wp:posOffset>339725</wp:posOffset>
            </wp:positionV>
            <wp:extent cx="2847975" cy="2200275"/>
            <wp:effectExtent l="19050" t="0" r="9525" b="0"/>
            <wp:wrapSquare wrapText="bothSides"/>
            <wp:docPr id="1" name="図 49" descr="C:\Users\tadaaki\Dropbox\核物理将来\nature09466-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adaaki\Dropbox\核物理将来\nature09466-f3.2.jpg"/>
                    <pic:cNvPicPr>
                      <a:picLocks noChangeAspect="1" noChangeArrowheads="1"/>
                    </pic:cNvPicPr>
                  </pic:nvPicPr>
                  <pic:blipFill>
                    <a:blip r:embed="rId17" cstate="print"/>
                    <a:srcRect/>
                    <a:stretch>
                      <a:fillRect/>
                    </a:stretch>
                  </pic:blipFill>
                  <pic:spPr bwMode="auto">
                    <a:xfrm>
                      <a:off x="0" y="0"/>
                      <a:ext cx="2847975" cy="2200275"/>
                    </a:xfrm>
                    <a:prstGeom prst="rect">
                      <a:avLst/>
                    </a:prstGeom>
                    <a:noFill/>
                    <a:ln w="9525">
                      <a:noFill/>
                      <a:miter lim="800000"/>
                      <a:headEnd/>
                      <a:tailEnd/>
                    </a:ln>
                  </pic:spPr>
                </pic:pic>
              </a:graphicData>
            </a:graphic>
          </wp:anchor>
        </w:drawing>
      </w:r>
      <w:r w:rsidR="002660C6" w:rsidRPr="00A05BB7">
        <w:rPr>
          <w:rFonts w:ascii="ＭＳ ゴシック" w:eastAsia="ＭＳ ゴシック" w:hAnsi="ＭＳ ゴシック" w:cs="ＭＳ ゴシック" w:hint="eastAsia"/>
          <w:kern w:val="0"/>
          <w:szCs w:val="21"/>
        </w:rPr>
        <w:t>中性子星は原子核対称度</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→1、</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→∞といった究極の非対称物質で、その特殊な構造故に中性子星の構造は</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の対称エネルギーに強く依存している。</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と中性子星の半径-質量曲線はTOV方程式で一意に結びつける事ができる。つまり観測された中性子星の情報から逆に</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へ制限を与える事ができる。2010年10月質量が太陽の約２倍である中性子星が報告された。この観測は現在考えられている</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に対し強い制限を与え、特に中性子コアでのハイペロン構造をもつ</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は全て除外される。</w:t>
      </w:r>
    </w:p>
    <w:p w:rsidR="009E50AA" w:rsidRPr="00A05BB7" w:rsidRDefault="009E50AA"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p>
    <w:p w:rsidR="002660C6" w:rsidRPr="00A05BB7" w:rsidRDefault="002660C6"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9E50AA" w:rsidRPr="00A05BB7" w:rsidRDefault="005D02BB"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これまでの実験的研究を通し、</w:t>
      </w:r>
      <w:r w:rsidR="00F1437C" w:rsidRPr="00A05BB7">
        <w:rPr>
          <w:rFonts w:ascii="ＭＳ ゴシック" w:eastAsia="ＭＳ ゴシック" w:hAnsi="ＭＳ ゴシック" w:cs="ＭＳ ゴシック" w:hint="eastAsia"/>
          <w:kern w:val="0"/>
          <w:szCs w:val="21"/>
        </w:rPr>
        <w:t>現在は</w:t>
      </w:r>
      <w:r w:rsidR="002660C6"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F1437C"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00F1437C" w:rsidRPr="00A05BB7">
        <w:rPr>
          <w:rFonts w:ascii="Symbol" w:eastAsia="ＭＳ ゴシック" w:hAnsi="Symbol" w:cs="ＭＳ ゴシック"/>
          <w:kern w:val="0"/>
          <w:szCs w:val="21"/>
        </w:rPr>
        <w:t></w:t>
      </w:r>
      <w:r w:rsidR="00F1437C" w:rsidRPr="00A05BB7">
        <w:rPr>
          <w:rFonts w:ascii="ＭＳ ゴシック" w:eastAsia="ＭＳ ゴシック" w:hAnsi="ＭＳ ゴシック" w:cs="ＭＳ ゴシック"/>
          <w:kern w:val="0"/>
          <w:szCs w:val="21"/>
          <w:vertAlign w:val="subscript"/>
        </w:rPr>
        <w:t>0</w:t>
      </w:r>
      <w:r w:rsidR="00F1437C" w:rsidRPr="00A05BB7">
        <w:rPr>
          <w:rFonts w:ascii="ＭＳ ゴシック" w:eastAsia="ＭＳ ゴシック" w:hAnsi="ＭＳ ゴシック" w:cs="ＭＳ ゴシック" w:hint="eastAsia"/>
          <w:kern w:val="0"/>
          <w:szCs w:val="21"/>
        </w:rPr>
        <w:t>近傍での</w:t>
      </w:r>
      <w:proofErr w:type="spellStart"/>
      <w:r w:rsidR="00F1437C"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の確立</w:t>
      </w:r>
      <w:r w:rsidR="00F1437C" w:rsidRPr="00A05BB7">
        <w:rPr>
          <w:rFonts w:ascii="ＭＳ ゴシック" w:eastAsia="ＭＳ ゴシック" w:hAnsi="ＭＳ ゴシック" w:cs="ＭＳ ゴシック" w:hint="eastAsia"/>
          <w:kern w:val="0"/>
          <w:szCs w:val="21"/>
        </w:rPr>
        <w:t>から</w:t>
      </w:r>
      <w:r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F1437C"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2660C6"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kern w:val="0"/>
          <w:szCs w:val="21"/>
          <w:vertAlign w:val="subscript"/>
        </w:rPr>
        <w:t>0</w:t>
      </w:r>
      <w:r w:rsidR="00F1437C" w:rsidRPr="00A05BB7">
        <w:rPr>
          <w:rFonts w:ascii="ＭＳ ゴシック" w:eastAsia="ＭＳ ゴシック" w:hAnsi="ＭＳ ゴシック" w:cs="ＭＳ ゴシック" w:hint="eastAsia"/>
          <w:kern w:val="0"/>
          <w:szCs w:val="21"/>
        </w:rPr>
        <w:t>の</w:t>
      </w:r>
      <w:proofErr w:type="spellStart"/>
      <w:r w:rsidR="00F1437C"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、すなわち対称エネルギー項の確立</w:t>
      </w:r>
      <w:r w:rsidR="00F1437C" w:rsidRPr="00A05BB7">
        <w:rPr>
          <w:rFonts w:ascii="ＭＳ ゴシック" w:eastAsia="ＭＳ ゴシック" w:hAnsi="ＭＳ ゴシック" w:cs="ＭＳ ゴシック" w:hint="eastAsia"/>
          <w:kern w:val="0"/>
          <w:szCs w:val="21"/>
        </w:rPr>
        <w:t>へと研究対象</w:t>
      </w:r>
      <w:r w:rsidR="002660C6" w:rsidRPr="00A05BB7">
        <w:rPr>
          <w:rFonts w:ascii="ＭＳ ゴシック" w:eastAsia="ＭＳ ゴシック" w:hAnsi="ＭＳ ゴシック" w:cs="ＭＳ ゴシック" w:hint="eastAsia"/>
          <w:kern w:val="0"/>
          <w:szCs w:val="21"/>
        </w:rPr>
        <w:t>が</w:t>
      </w:r>
      <w:r w:rsidR="00F1437C" w:rsidRPr="00A05BB7">
        <w:rPr>
          <w:rFonts w:ascii="ＭＳ ゴシック" w:eastAsia="ＭＳ ゴシック" w:hAnsi="ＭＳ ゴシック" w:cs="ＭＳ ゴシック" w:hint="eastAsia"/>
          <w:kern w:val="0"/>
          <w:szCs w:val="21"/>
        </w:rPr>
        <w:t>う</w:t>
      </w:r>
      <w:r w:rsidR="002660C6" w:rsidRPr="00A05BB7">
        <w:rPr>
          <w:rFonts w:ascii="ＭＳ ゴシック" w:eastAsia="ＭＳ ゴシック" w:hAnsi="ＭＳ ゴシック" w:cs="ＭＳ ゴシック" w:hint="eastAsia"/>
          <w:kern w:val="0"/>
          <w:szCs w:val="21"/>
        </w:rPr>
        <w:t>つって</w:t>
      </w:r>
      <w:r w:rsidR="00F1437C" w:rsidRPr="00A05BB7">
        <w:rPr>
          <w:rFonts w:ascii="ＭＳ ゴシック" w:eastAsia="ＭＳ ゴシック" w:hAnsi="ＭＳ ゴシック" w:cs="ＭＳ ゴシック" w:hint="eastAsia"/>
          <w:kern w:val="0"/>
          <w:szCs w:val="21"/>
        </w:rPr>
        <w:t>いる。究極的にはT</w:t>
      </w:r>
      <w:r w:rsidRPr="00A05BB7">
        <w:rPr>
          <w:rFonts w:ascii="ＭＳ ゴシック" w:eastAsia="ＭＳ ゴシック" w:hAnsi="ＭＳ ゴシック" w:cs="ＭＳ ゴシック" w:hint="eastAsia"/>
          <w:kern w:val="0"/>
          <w:szCs w:val="21"/>
        </w:rPr>
        <w:t>、</w:t>
      </w:r>
      <w:r w:rsidR="00F1437C"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00F1437C" w:rsidRPr="00A05BB7">
        <w:rPr>
          <w:rFonts w:ascii="ＭＳ ゴシック" w:eastAsia="ＭＳ ゴシック" w:hAnsi="ＭＳ ゴシック" w:cs="ＭＳ ゴシック" w:hint="eastAsia"/>
          <w:kern w:val="0"/>
          <w:szCs w:val="21"/>
        </w:rPr>
        <w:t>全ての依存性を考慮した</w:t>
      </w:r>
      <w:proofErr w:type="spellStart"/>
      <w:r w:rsidR="00F1437C" w:rsidRPr="00A05BB7">
        <w:rPr>
          <w:rFonts w:ascii="ＭＳ ゴシック" w:eastAsia="ＭＳ ゴシック" w:hAnsi="ＭＳ ゴシック" w:cs="ＭＳ ゴシック" w:hint="eastAsia"/>
          <w:kern w:val="0"/>
          <w:szCs w:val="21"/>
        </w:rPr>
        <w:t>EoS</w:t>
      </w:r>
      <w:proofErr w:type="spellEnd"/>
      <w:r w:rsidR="00F1437C" w:rsidRPr="00A05BB7">
        <w:rPr>
          <w:rFonts w:ascii="ＭＳ ゴシック" w:eastAsia="ＭＳ ゴシック" w:hAnsi="ＭＳ ゴシック" w:cs="ＭＳ ゴシック" w:hint="eastAsia"/>
          <w:kern w:val="0"/>
          <w:szCs w:val="21"/>
        </w:rPr>
        <w:t>の確立が</w:t>
      </w:r>
      <w:r w:rsidRPr="00A05BB7">
        <w:rPr>
          <w:rFonts w:ascii="ＭＳ ゴシック" w:eastAsia="ＭＳ ゴシック" w:hAnsi="ＭＳ ゴシック" w:cs="ＭＳ ゴシック" w:hint="eastAsia"/>
          <w:kern w:val="0"/>
          <w:szCs w:val="21"/>
        </w:rPr>
        <w:t>目標</w:t>
      </w:r>
      <w:r w:rsidR="00F1437C" w:rsidRPr="00A05BB7">
        <w:rPr>
          <w:rFonts w:ascii="ＭＳ ゴシック" w:eastAsia="ＭＳ ゴシック" w:hAnsi="ＭＳ ゴシック" w:cs="ＭＳ ゴシック" w:hint="eastAsia"/>
          <w:kern w:val="0"/>
          <w:szCs w:val="21"/>
        </w:rPr>
        <w:t>であ</w:t>
      </w:r>
      <w:r w:rsidRPr="00A05BB7">
        <w:rPr>
          <w:rFonts w:ascii="ＭＳ ゴシック" w:eastAsia="ＭＳ ゴシック" w:hAnsi="ＭＳ ゴシック" w:cs="ＭＳ ゴシック" w:hint="eastAsia"/>
          <w:kern w:val="0"/>
          <w:szCs w:val="21"/>
        </w:rPr>
        <w:t>るが、中短期的には対称エネルギー項の確立、長期的には高密度状態下での</w:t>
      </w:r>
      <w:r w:rsidR="00F1437C" w:rsidRPr="00A05BB7">
        <w:rPr>
          <w:rFonts w:ascii="ＭＳ ゴシック" w:eastAsia="ＭＳ ゴシック" w:hAnsi="ＭＳ ゴシック" w:cs="ＭＳ ゴシック" w:hint="eastAsia"/>
          <w:kern w:val="0"/>
          <w:szCs w:val="21"/>
        </w:rPr>
        <w:t>ハイペロン</w:t>
      </w:r>
      <w:r w:rsidRPr="00A05BB7">
        <w:rPr>
          <w:rFonts w:ascii="ＭＳ ゴシック" w:eastAsia="ＭＳ ゴシック" w:hAnsi="ＭＳ ゴシック" w:cs="ＭＳ ゴシック" w:hint="eastAsia"/>
          <w:kern w:val="0"/>
          <w:szCs w:val="21"/>
        </w:rPr>
        <w:t>等新しい</w:t>
      </w:r>
      <w:r w:rsidR="00F1437C" w:rsidRPr="00A05BB7">
        <w:rPr>
          <w:rFonts w:ascii="ＭＳ ゴシック" w:eastAsia="ＭＳ ゴシック" w:hAnsi="ＭＳ ゴシック" w:cs="ＭＳ ゴシック" w:hint="eastAsia"/>
          <w:kern w:val="0"/>
          <w:szCs w:val="21"/>
        </w:rPr>
        <w:t>自由度</w:t>
      </w:r>
      <w:r w:rsidRPr="00A05BB7">
        <w:rPr>
          <w:rFonts w:ascii="ＭＳ ゴシック" w:eastAsia="ＭＳ ゴシック" w:hAnsi="ＭＳ ゴシック" w:cs="ＭＳ ゴシック" w:hint="eastAsia"/>
          <w:kern w:val="0"/>
          <w:szCs w:val="21"/>
        </w:rPr>
        <w:t>の獲得を考慮した</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の確立を目標とした実験的研究が展望される。</w:t>
      </w:r>
    </w:p>
    <w:p w:rsidR="009E50AA" w:rsidRPr="00A05BB7" w:rsidRDefault="005D02BB" w:rsidP="006C5ABA">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以上</w:t>
      </w:r>
      <w:r w:rsidR="009E50AA" w:rsidRPr="00A05BB7">
        <w:rPr>
          <w:rFonts w:ascii="ＭＳ ゴシック" w:eastAsia="ＭＳ ゴシック" w:hAnsi="ＭＳ ゴシック" w:cs="ＭＳ ゴシック" w:hint="eastAsia"/>
          <w:kern w:val="0"/>
          <w:szCs w:val="21"/>
        </w:rPr>
        <w:t>をふまえ、これから将来的に</w:t>
      </w:r>
      <w:r w:rsidRPr="00A05BB7">
        <w:rPr>
          <w:rFonts w:ascii="ＭＳ ゴシック" w:eastAsia="ＭＳ ゴシック" w:hAnsi="ＭＳ ゴシック" w:cs="ＭＳ ゴシック" w:hint="eastAsia"/>
          <w:kern w:val="0"/>
          <w:szCs w:val="21"/>
        </w:rPr>
        <w:t>実験的</w:t>
      </w:r>
      <w:r w:rsidR="009E50AA" w:rsidRPr="00A05BB7">
        <w:rPr>
          <w:rFonts w:ascii="ＭＳ ゴシック" w:eastAsia="ＭＳ ゴシック" w:hAnsi="ＭＳ ゴシック" w:cs="ＭＳ ゴシック" w:hint="eastAsia"/>
          <w:kern w:val="0"/>
          <w:szCs w:val="21"/>
        </w:rPr>
        <w:t>研究が望まれる問題を以下にあげる。</w:t>
      </w:r>
    </w:p>
    <w:p w:rsidR="009E50AA" w:rsidRPr="00A05BB7" w:rsidRDefault="009E50AA" w:rsidP="006C5ABA">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ＭＳ ゴシック" w:eastAsia="ＭＳ ゴシック" w:hAnsi="ＭＳ ゴシック" w:cs="ＭＳ ゴシック"/>
          <w:kern w:val="0"/>
          <w:szCs w:val="21"/>
        </w:rPr>
      </w:pPr>
    </w:p>
    <w:p w:rsidR="006C5ABA" w:rsidRDefault="009E50AA" w:rsidP="006C5ABA">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262721">
        <w:rPr>
          <w:rFonts w:ascii="ＭＳ ゴシック" w:eastAsia="ＭＳ ゴシック" w:hAnsi="ＭＳ ゴシック" w:cs="ＭＳ ゴシック"/>
          <w:kern w:val="0"/>
          <w:sz w:val="24"/>
          <w:szCs w:val="24"/>
        </w:rPr>
        <w:t>核構</w:t>
      </w:r>
      <w:r w:rsidRPr="001F0C09">
        <w:rPr>
          <w:rFonts w:asciiTheme="majorEastAsia" w:eastAsiaTheme="majorEastAsia" w:hAnsiTheme="majorEastAsia" w:cs="ＭＳ ゴシック"/>
          <w:kern w:val="0"/>
          <w:sz w:val="24"/>
          <w:szCs w:val="24"/>
        </w:rPr>
        <w:t>造実験による</w:t>
      </w:r>
      <w:proofErr w:type="spellStart"/>
      <w:r w:rsidRPr="001F0C09">
        <w:rPr>
          <w:rFonts w:asciiTheme="majorEastAsia" w:eastAsiaTheme="majorEastAsia" w:hAnsiTheme="majorEastAsia" w:cs="ＭＳ ゴシック"/>
          <w:kern w:val="0"/>
          <w:sz w:val="24"/>
          <w:szCs w:val="24"/>
        </w:rPr>
        <w:t>EoS</w:t>
      </w:r>
      <w:proofErr w:type="spellEnd"/>
      <w:r w:rsidRPr="001F0C09">
        <w:rPr>
          <w:rFonts w:asciiTheme="majorEastAsia" w:eastAsiaTheme="majorEastAsia" w:hAnsiTheme="majorEastAsia" w:cs="ＭＳ ゴシック"/>
          <w:kern w:val="0"/>
          <w:sz w:val="24"/>
          <w:szCs w:val="24"/>
        </w:rPr>
        <w:t>の導出</w:t>
      </w:r>
    </w:p>
    <w:p w:rsidR="00DA785C" w:rsidRPr="00A05BB7" w:rsidRDefault="00DA785C"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ajorEastAsia" w:eastAsiaTheme="majorEastAsia" w:hAnsiTheme="majorEastAsia" w:cs="ＭＳ 明朝"/>
          <w:kern w:val="0"/>
          <w:szCs w:val="21"/>
        </w:rPr>
      </w:pPr>
      <w:r w:rsidRPr="00A05BB7">
        <w:rPr>
          <w:rFonts w:asciiTheme="majorEastAsia" w:eastAsiaTheme="majorEastAsia" w:hAnsiTheme="majorEastAsia" w:cs="めんまフォント" w:hint="eastAsia"/>
          <w:kern w:val="0"/>
          <w:szCs w:val="21"/>
        </w:rPr>
        <w:t>核構造実験で検証可能な密度領域は</w:t>
      </w:r>
      <w:r w:rsidR="00D73980" w:rsidRPr="00A05BB7">
        <w:rPr>
          <w:rFonts w:asciiTheme="majorEastAsia" w:eastAsiaTheme="majorEastAsia" w:hAnsiTheme="majorEastAsia" w:cs="めんまフォント" w:hint="eastAsia"/>
          <w:kern w:val="0"/>
          <w:szCs w:val="21"/>
        </w:rPr>
        <w:t>、</w:t>
      </w:r>
      <w:r w:rsidRPr="00A05BB7">
        <w:rPr>
          <w:rFonts w:asciiTheme="majorEastAsia" w:eastAsiaTheme="majorEastAsia" w:hAnsiTheme="majorEastAsia" w:cs="めんまフォント" w:hint="eastAsia"/>
          <w:kern w:val="0"/>
          <w:szCs w:val="21"/>
        </w:rPr>
        <w:t>核密度の飽和性故に</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kern w:val="0"/>
          <w:szCs w:val="21"/>
          <w:vertAlign w:val="subscript"/>
        </w:rPr>
        <w:t>0</w:t>
      </w:r>
      <w:r w:rsidRPr="00A05BB7">
        <w:rPr>
          <w:rFonts w:asciiTheme="majorEastAsia" w:eastAsiaTheme="majorEastAsia" w:hAnsiTheme="majorEastAsia" w:cs="めんまフォント" w:hint="eastAsia"/>
          <w:kern w:val="0"/>
          <w:szCs w:val="21"/>
        </w:rPr>
        <w:t>程度か、もしくは原子核ハロー構造に存在する希薄な領域</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kern w:val="0"/>
          <w:szCs w:val="21"/>
          <w:vertAlign w:val="subscript"/>
        </w:rPr>
        <w:t>0</w:t>
      </w:r>
      <w:r w:rsidRPr="00A05BB7">
        <w:rPr>
          <w:rFonts w:asciiTheme="majorEastAsia" w:eastAsiaTheme="majorEastAsia" w:hAnsiTheme="majorEastAsia" w:cs="めんまフォント" w:hint="eastAsia"/>
          <w:kern w:val="0"/>
          <w:szCs w:val="21"/>
        </w:rPr>
        <w:t>である。この</w:t>
      </w:r>
      <w:r w:rsidR="00D73980" w:rsidRPr="00A05BB7">
        <w:rPr>
          <w:rFonts w:asciiTheme="majorEastAsia" w:eastAsiaTheme="majorEastAsia" w:hAnsiTheme="majorEastAsia" w:cs="めんまフォント" w:hint="eastAsia"/>
          <w:kern w:val="0"/>
          <w:szCs w:val="21"/>
        </w:rPr>
        <w:t>密度</w:t>
      </w:r>
      <w:r w:rsidRPr="00A05BB7">
        <w:rPr>
          <w:rFonts w:asciiTheme="majorEastAsia" w:eastAsiaTheme="majorEastAsia" w:hAnsiTheme="majorEastAsia" w:cs="めんまフォント" w:hint="eastAsia"/>
          <w:kern w:val="0"/>
          <w:szCs w:val="21"/>
        </w:rPr>
        <w:t>領域で</w:t>
      </w:r>
      <w:r w:rsidRPr="00A05BB7">
        <w:rPr>
          <w:rFonts w:ascii="Symbol" w:eastAsiaTheme="majorEastAsia" w:hAnsi="Symbol" w:cs="めんまフォント"/>
          <w:kern w:val="0"/>
          <w:szCs w:val="21"/>
        </w:rPr>
        <w:t></w:t>
      </w:r>
      <w:r w:rsidRPr="00A05BB7">
        <w:rPr>
          <w:rFonts w:asciiTheme="majorEastAsia" w:eastAsiaTheme="majorEastAsia" w:hAnsiTheme="majorEastAsia" w:cs="めんまフォント" w:hint="eastAsia"/>
          <w:kern w:val="0"/>
          <w:szCs w:val="21"/>
        </w:rPr>
        <w:t>を変数とし</w:t>
      </w:r>
      <w:r w:rsidR="00D73980" w:rsidRPr="00A05BB7">
        <w:rPr>
          <w:rFonts w:asciiTheme="majorEastAsia" w:eastAsiaTheme="majorEastAsia" w:hAnsiTheme="majorEastAsia" w:cs="めんまフォント" w:hint="eastAsia"/>
          <w:kern w:val="0"/>
          <w:szCs w:val="21"/>
        </w:rPr>
        <w:t>、</w:t>
      </w:r>
      <w:r w:rsidRPr="00A05BB7">
        <w:rPr>
          <w:rFonts w:asciiTheme="majorEastAsia" w:eastAsiaTheme="majorEastAsia" w:hAnsiTheme="majorEastAsia" w:cs="めんまフォント" w:hint="eastAsia"/>
          <w:kern w:val="0"/>
          <w:szCs w:val="21"/>
        </w:rPr>
        <w:t>実験的に</w:t>
      </w:r>
      <w:proofErr w:type="spellStart"/>
      <w:r w:rsidRPr="00A05BB7">
        <w:rPr>
          <w:rFonts w:asciiTheme="majorEastAsia" w:eastAsiaTheme="majorEastAsia" w:hAnsiTheme="majorEastAsia" w:cs="めんまフォント" w:hint="eastAsia"/>
          <w:kern w:val="0"/>
          <w:szCs w:val="21"/>
        </w:rPr>
        <w:t>EoS</w:t>
      </w:r>
      <w:proofErr w:type="spellEnd"/>
      <w:r w:rsidRPr="00A05BB7">
        <w:rPr>
          <w:rFonts w:asciiTheme="majorEastAsia" w:eastAsiaTheme="majorEastAsia" w:hAnsiTheme="majorEastAsia" w:cs="めんまフォント" w:hint="eastAsia"/>
          <w:kern w:val="0"/>
          <w:szCs w:val="21"/>
        </w:rPr>
        <w:t>の研究を進めていくことがこれからの指標となる。</w:t>
      </w:r>
      <w:r w:rsidR="00D73980" w:rsidRPr="00A05BB7">
        <w:rPr>
          <w:rFonts w:asciiTheme="majorEastAsia" w:eastAsiaTheme="majorEastAsia" w:hAnsiTheme="majorEastAsia" w:cs="めんまフォント" w:hint="eastAsia"/>
          <w:kern w:val="0"/>
          <w:szCs w:val="21"/>
        </w:rPr>
        <w:t>核構造実験にて</w:t>
      </w:r>
      <w:proofErr w:type="spellStart"/>
      <w:r w:rsidR="00D73980" w:rsidRPr="00A05BB7">
        <w:rPr>
          <w:rFonts w:asciiTheme="majorEastAsia" w:eastAsiaTheme="majorEastAsia" w:hAnsiTheme="majorEastAsia" w:cs="めんまフォント" w:hint="eastAsia"/>
          <w:kern w:val="0"/>
          <w:szCs w:val="21"/>
        </w:rPr>
        <w:t>EoS</w:t>
      </w:r>
      <w:proofErr w:type="spellEnd"/>
      <w:r w:rsidR="00D73980" w:rsidRPr="00A05BB7">
        <w:rPr>
          <w:rFonts w:asciiTheme="majorEastAsia" w:eastAsiaTheme="majorEastAsia" w:hAnsiTheme="majorEastAsia" w:cs="めんまフォント" w:hint="eastAsia"/>
          <w:kern w:val="0"/>
          <w:szCs w:val="21"/>
        </w:rPr>
        <w:t>を決定していく上で主な観測量は原子核中の共鳴状態である。これまで</w:t>
      </w:r>
      <w:r w:rsidR="00D73980" w:rsidRPr="00A05BB7">
        <w:rPr>
          <w:rFonts w:ascii="Symbol" w:eastAsiaTheme="majorEastAsia" w:hAnsi="Symbol" w:cs="めんまフォント"/>
          <w:kern w:val="0"/>
          <w:szCs w:val="21"/>
        </w:rPr>
        <w:t></w:t>
      </w:r>
      <w:r w:rsidR="00D73980" w:rsidRPr="00A05BB7">
        <w:rPr>
          <w:rFonts w:ascii="Symbol" w:eastAsiaTheme="majorEastAsia" w:hAnsi="Symbol" w:cs="めんまフォント"/>
          <w:kern w:val="0"/>
          <w:szCs w:val="21"/>
        </w:rPr>
        <w:t></w:t>
      </w:r>
      <w:r w:rsidR="00D73980" w:rsidRPr="00A05BB7">
        <w:rPr>
          <w:rFonts w:ascii="Symbol" w:eastAsiaTheme="majorEastAsia" w:hAnsi="Symbol" w:cs="めんまフォント"/>
          <w:kern w:val="0"/>
          <w:szCs w:val="21"/>
        </w:rPr>
        <w:t></w:t>
      </w:r>
      <w:r w:rsidR="00D73980" w:rsidRPr="00A05BB7">
        <w:rPr>
          <w:rFonts w:ascii="Symbol" w:eastAsiaTheme="majorEastAsia" w:hAnsi="Symbol" w:cs="めんまフォント" w:hint="eastAsia"/>
          <w:kern w:val="0"/>
          <w:szCs w:val="21"/>
        </w:rPr>
        <w:t>原子核の共鳴状態の測定から</w:t>
      </w:r>
      <w:proofErr w:type="spellStart"/>
      <w:r w:rsidR="00D73980" w:rsidRPr="00A05BB7">
        <w:rPr>
          <w:rFonts w:ascii="Times New Roman" w:eastAsiaTheme="majorEastAsia" w:hAnsi="Times New Roman" w:cs="Times New Roman"/>
          <w:kern w:val="0"/>
          <w:szCs w:val="21"/>
        </w:rPr>
        <w:t>EoS</w:t>
      </w:r>
      <w:proofErr w:type="spellEnd"/>
      <w:r w:rsidR="00D73980" w:rsidRPr="00A05BB7">
        <w:rPr>
          <w:rFonts w:ascii="Times New Roman" w:eastAsiaTheme="majorEastAsia" w:hAnsi="Times New Roman" w:cs="Times New Roman" w:hint="eastAsia"/>
          <w:kern w:val="0"/>
          <w:szCs w:val="21"/>
        </w:rPr>
        <w:t>に対し、一次的制限を与えた。これをふまえ、次の短期・中期的なステップとして超中性子過剰核領域での共鳴状態の実験的研究が展望される。特にこれまで</w:t>
      </w:r>
      <w:r w:rsidR="001F0C09" w:rsidRPr="00A05BB7">
        <w:rPr>
          <w:rFonts w:asciiTheme="majorEastAsia" w:eastAsiaTheme="majorEastAsia" w:hAnsiTheme="majorEastAsia" w:cs="TimesNewRoman"/>
          <w:kern w:val="0"/>
          <w:szCs w:val="21"/>
        </w:rPr>
        <w:t xml:space="preserve">Pigmy </w:t>
      </w:r>
      <w:r w:rsidR="001F0C09" w:rsidRPr="00A05BB7">
        <w:rPr>
          <w:rFonts w:asciiTheme="majorEastAsia" w:eastAsiaTheme="majorEastAsia" w:hAnsiTheme="majorEastAsia" w:cs="ＭＳ 明朝" w:hint="eastAsia"/>
          <w:kern w:val="0"/>
          <w:szCs w:val="21"/>
        </w:rPr>
        <w:t>巨大共鳴</w:t>
      </w:r>
      <w:r w:rsidR="001F0C09" w:rsidRPr="00A05BB7">
        <w:rPr>
          <w:rFonts w:asciiTheme="majorEastAsia" w:eastAsiaTheme="majorEastAsia" w:hAnsiTheme="majorEastAsia" w:cs="TimesNewRoman"/>
          <w:kern w:val="0"/>
          <w:szCs w:val="21"/>
        </w:rPr>
        <w:t>(PGR)</w:t>
      </w:r>
      <w:r w:rsidR="001F0C09" w:rsidRPr="00A05BB7">
        <w:rPr>
          <w:rFonts w:asciiTheme="majorEastAsia" w:eastAsiaTheme="majorEastAsia" w:hAnsiTheme="majorEastAsia" w:cs="ＭＳ明朝" w:hint="eastAsia"/>
          <w:kern w:val="0"/>
          <w:szCs w:val="21"/>
        </w:rPr>
        <w:t>の</w:t>
      </w:r>
      <w:r w:rsidR="001F0C09" w:rsidRPr="00A05BB7">
        <w:rPr>
          <w:rFonts w:asciiTheme="majorEastAsia" w:eastAsiaTheme="majorEastAsia" w:hAnsiTheme="majorEastAsia" w:cs="ＭＳ 明朝" w:hint="eastAsia"/>
          <w:kern w:val="0"/>
          <w:szCs w:val="21"/>
        </w:rPr>
        <w:t>実験</w:t>
      </w:r>
      <w:r w:rsidR="00D73980" w:rsidRPr="00A05BB7">
        <w:rPr>
          <w:rFonts w:asciiTheme="majorEastAsia" w:eastAsiaTheme="majorEastAsia" w:hAnsiTheme="majorEastAsia" w:cs="ＭＳ 明朝" w:hint="eastAsia"/>
          <w:kern w:val="0"/>
          <w:szCs w:val="21"/>
        </w:rPr>
        <w:t>や</w:t>
      </w:r>
      <w:r w:rsidR="001F0C09" w:rsidRPr="00A05BB7">
        <w:rPr>
          <w:rFonts w:asciiTheme="majorEastAsia" w:eastAsiaTheme="majorEastAsia" w:hAnsiTheme="majorEastAsia" w:cs="めんまフォント" w:hint="eastAsia"/>
          <w:kern w:val="0"/>
          <w:szCs w:val="21"/>
        </w:rPr>
        <w:t>、</w:t>
      </w:r>
      <w:r w:rsidR="001F0C09" w:rsidRPr="00A05BB7">
        <w:rPr>
          <w:rFonts w:asciiTheme="majorEastAsia" w:eastAsiaTheme="majorEastAsia" w:hAnsiTheme="majorEastAsia" w:cs="ＭＳ 明朝" w:hint="eastAsia"/>
          <w:kern w:val="0"/>
          <w:szCs w:val="21"/>
        </w:rPr>
        <w:t>中性子過剰核</w:t>
      </w:r>
      <w:r w:rsidR="001F0C09" w:rsidRPr="00A05BB7">
        <w:rPr>
          <w:rFonts w:asciiTheme="majorEastAsia" w:eastAsiaTheme="majorEastAsia" w:hAnsiTheme="majorEastAsia" w:cs="めんまフォント" w:hint="eastAsia"/>
          <w:kern w:val="0"/>
          <w:szCs w:val="21"/>
        </w:rPr>
        <w:t>のモノポール</w:t>
      </w:r>
      <w:r w:rsidR="001F0C09" w:rsidRPr="00A05BB7">
        <w:rPr>
          <w:rFonts w:asciiTheme="majorEastAsia" w:eastAsiaTheme="majorEastAsia" w:hAnsiTheme="majorEastAsia" w:cs="ＭＳ 明朝" w:hint="eastAsia"/>
          <w:kern w:val="0"/>
          <w:szCs w:val="21"/>
        </w:rPr>
        <w:t>巨大共鳴</w:t>
      </w:r>
      <w:r w:rsidR="001F0C09" w:rsidRPr="00A05BB7">
        <w:rPr>
          <w:rFonts w:asciiTheme="majorEastAsia" w:eastAsiaTheme="majorEastAsia" w:hAnsiTheme="majorEastAsia" w:cs="TimesNewRoman"/>
          <w:kern w:val="0"/>
          <w:szCs w:val="21"/>
        </w:rPr>
        <w:t>(GMR)</w:t>
      </w:r>
      <w:r w:rsidR="001F0C09" w:rsidRPr="00A05BB7">
        <w:rPr>
          <w:rFonts w:asciiTheme="majorEastAsia" w:eastAsiaTheme="majorEastAsia" w:hAnsiTheme="majorEastAsia" w:cs="ＭＳ明朝" w:hint="eastAsia"/>
          <w:kern w:val="0"/>
          <w:szCs w:val="21"/>
        </w:rPr>
        <w:t>は</w:t>
      </w:r>
      <w:r w:rsidR="00D73980" w:rsidRPr="00A05BB7">
        <w:rPr>
          <w:rFonts w:asciiTheme="majorEastAsia" w:eastAsiaTheme="majorEastAsia" w:hAnsiTheme="majorEastAsia" w:cs="ＭＳ明朝" w:hint="eastAsia"/>
          <w:kern w:val="0"/>
          <w:szCs w:val="21"/>
        </w:rPr>
        <w:t>その実験</w:t>
      </w:r>
      <w:r w:rsidR="001F0C09" w:rsidRPr="00A05BB7">
        <w:rPr>
          <w:rFonts w:asciiTheme="majorEastAsia" w:eastAsiaTheme="majorEastAsia" w:hAnsiTheme="majorEastAsia" w:cs="ＭＳ 明朝" w:hint="eastAsia"/>
          <w:kern w:val="0"/>
          <w:szCs w:val="21"/>
        </w:rPr>
        <w:t>例</w:t>
      </w:r>
      <w:r w:rsidR="001F0C09" w:rsidRPr="00A05BB7">
        <w:rPr>
          <w:rFonts w:asciiTheme="majorEastAsia" w:eastAsiaTheme="majorEastAsia" w:hAnsiTheme="majorEastAsia" w:cs="ＭＳ明朝" w:hint="eastAsia"/>
          <w:kern w:val="0"/>
          <w:szCs w:val="21"/>
        </w:rPr>
        <w:t>が</w:t>
      </w:r>
      <w:r w:rsidR="00D73980" w:rsidRPr="00A05BB7">
        <w:rPr>
          <w:rFonts w:asciiTheme="majorEastAsia" w:eastAsiaTheme="majorEastAsia" w:hAnsiTheme="majorEastAsia" w:cs="ＭＳ明朝" w:hint="eastAsia"/>
          <w:kern w:val="0"/>
          <w:szCs w:val="21"/>
        </w:rPr>
        <w:t>ほとんど</w:t>
      </w:r>
      <w:r w:rsidR="001F0C09" w:rsidRPr="00A05BB7">
        <w:rPr>
          <w:rFonts w:asciiTheme="majorEastAsia" w:eastAsiaTheme="majorEastAsia" w:hAnsiTheme="majorEastAsia" w:cs="めんまフォント" w:hint="eastAsia"/>
          <w:kern w:val="0"/>
          <w:szCs w:val="21"/>
        </w:rPr>
        <w:t>ないため、</w:t>
      </w:r>
      <w:r w:rsidR="00D73980" w:rsidRPr="00A05BB7">
        <w:rPr>
          <w:rFonts w:ascii="Symbol" w:eastAsiaTheme="majorEastAsia" w:hAnsi="Symbol" w:cs="めんまフォント"/>
          <w:kern w:val="0"/>
          <w:szCs w:val="21"/>
        </w:rPr>
        <w:t></w:t>
      </w:r>
      <w:r w:rsidR="00D73980" w:rsidRPr="00A05BB7">
        <w:rPr>
          <w:rFonts w:asciiTheme="majorEastAsia" w:eastAsiaTheme="majorEastAsia" w:hAnsiTheme="majorEastAsia" w:cs="めんまフォント" w:hint="eastAsia"/>
          <w:kern w:val="0"/>
          <w:szCs w:val="21"/>
        </w:rPr>
        <w:t>&gt;0領域での</w:t>
      </w:r>
      <w:proofErr w:type="spellStart"/>
      <w:r w:rsidR="00D73980" w:rsidRPr="00A05BB7">
        <w:rPr>
          <w:rFonts w:asciiTheme="majorEastAsia" w:eastAsiaTheme="majorEastAsia" w:hAnsiTheme="majorEastAsia" w:cs="めんまフォント" w:hint="eastAsia"/>
          <w:kern w:val="0"/>
          <w:szCs w:val="21"/>
        </w:rPr>
        <w:t>EoS</w:t>
      </w:r>
      <w:proofErr w:type="spellEnd"/>
      <w:r w:rsidR="00D73980" w:rsidRPr="00A05BB7">
        <w:rPr>
          <w:rFonts w:asciiTheme="majorEastAsia" w:eastAsiaTheme="majorEastAsia" w:hAnsiTheme="majorEastAsia" w:cs="めんまフォント" w:hint="eastAsia"/>
          <w:kern w:val="0"/>
          <w:szCs w:val="21"/>
        </w:rPr>
        <w:t>を確立していく為に、これらの測定実験が必要であると考えられる</w:t>
      </w:r>
      <w:r w:rsidR="001F0C09" w:rsidRPr="00A05BB7">
        <w:rPr>
          <w:rFonts w:asciiTheme="majorEastAsia" w:eastAsiaTheme="majorEastAsia" w:hAnsiTheme="majorEastAsia" w:cs="めんまフォント" w:hint="eastAsia"/>
          <w:kern w:val="0"/>
          <w:szCs w:val="21"/>
        </w:rPr>
        <w:t>。</w:t>
      </w:r>
    </w:p>
    <w:p w:rsidR="001F0C09" w:rsidRPr="00A05BB7" w:rsidRDefault="00DA785C" w:rsidP="001F0C09">
      <w:pPr>
        <w:autoSpaceDE w:val="0"/>
        <w:autoSpaceDN w:val="0"/>
        <w:adjustRightInd w:val="0"/>
        <w:jc w:val="left"/>
        <w:rPr>
          <w:rFonts w:asciiTheme="majorEastAsia" w:eastAsiaTheme="majorEastAsia" w:hAnsiTheme="majorEastAsia" w:cs="ＭＳ明朝"/>
          <w:kern w:val="0"/>
          <w:szCs w:val="21"/>
        </w:rPr>
      </w:pPr>
      <w:r w:rsidRPr="00A05BB7">
        <w:rPr>
          <w:rFonts w:asciiTheme="majorEastAsia" w:eastAsiaTheme="majorEastAsia" w:hAnsiTheme="majorEastAsia" w:cs="めんまフォント" w:hint="eastAsia"/>
          <w:kern w:val="0"/>
          <w:szCs w:val="21"/>
        </w:rPr>
        <w:lastRenderedPageBreak/>
        <w:t>長期的にはUもしくはそれより重い超重原子核における中性子スキン構造の解明が実験的課題として考えられる。しかし、この様な超重原子核は一般的に変形核であり、</w:t>
      </w:r>
      <w:proofErr w:type="spellStart"/>
      <w:r w:rsidRPr="00A05BB7">
        <w:rPr>
          <w:rFonts w:asciiTheme="majorEastAsia" w:eastAsiaTheme="majorEastAsia" w:hAnsiTheme="majorEastAsia" w:cs="めんまフォント" w:hint="eastAsia"/>
          <w:kern w:val="0"/>
          <w:szCs w:val="21"/>
        </w:rPr>
        <w:t>EoS</w:t>
      </w:r>
      <w:proofErr w:type="spellEnd"/>
      <w:r w:rsidRPr="00A05BB7">
        <w:rPr>
          <w:rFonts w:asciiTheme="majorEastAsia" w:eastAsiaTheme="majorEastAsia" w:hAnsiTheme="majorEastAsia" w:cs="めんまフォント" w:hint="eastAsia"/>
          <w:kern w:val="0"/>
          <w:szCs w:val="21"/>
        </w:rPr>
        <w:t>を含めた統一的な理解の為には理論的サポートが必須である。</w:t>
      </w:r>
    </w:p>
    <w:p w:rsidR="00F2690A" w:rsidRPr="00A05BB7" w:rsidRDefault="00F2690A" w:rsidP="00F26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9E50AA" w:rsidRDefault="009E50AA" w:rsidP="006C5ABA">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262721">
        <w:rPr>
          <w:rFonts w:ascii="ＭＳ ゴシック" w:eastAsia="ＭＳ ゴシック" w:hAnsi="ＭＳ ゴシック" w:cs="ＭＳ ゴシック"/>
          <w:kern w:val="0"/>
          <w:sz w:val="24"/>
          <w:szCs w:val="24"/>
        </w:rPr>
        <w:t>重イオン衝突実験による</w:t>
      </w:r>
      <w:r w:rsidR="00F2690A" w:rsidRPr="002660C6">
        <w:rPr>
          <w:rFonts w:ascii="Symbol" w:eastAsia="ＭＳ ゴシック" w:hAnsi="Symbol" w:cs="ＭＳ ゴシック"/>
          <w:kern w:val="0"/>
          <w:sz w:val="24"/>
          <w:szCs w:val="24"/>
        </w:rPr>
        <w:t></w:t>
      </w:r>
      <w:r w:rsidR="00F2690A">
        <w:rPr>
          <w:rFonts w:ascii="ＭＳ ゴシック" w:eastAsia="ＭＳ ゴシック" w:hAnsi="ＭＳ ゴシック" w:cs="ＭＳ ゴシック" w:hint="eastAsia"/>
          <w:kern w:val="0"/>
          <w:sz w:val="24"/>
          <w:szCs w:val="24"/>
        </w:rPr>
        <w:t>＞0</w:t>
      </w:r>
      <w:r w:rsidR="00F2690A" w:rsidRPr="002660C6">
        <w:rPr>
          <w:rFonts w:ascii="ＭＳ ゴシック" w:eastAsia="ＭＳ ゴシック" w:hAnsi="ＭＳ ゴシック" w:cs="ＭＳ ゴシック" w:hint="eastAsia"/>
          <w:kern w:val="0"/>
          <w:sz w:val="24"/>
          <w:szCs w:val="24"/>
        </w:rPr>
        <w:t>,</w:t>
      </w:r>
      <w:r w:rsidR="00F2690A" w:rsidRPr="002660C6">
        <w:rPr>
          <w:rFonts w:ascii="Symbol" w:eastAsia="ＭＳ ゴシック" w:hAnsi="Symbol" w:cs="ＭＳ ゴシック"/>
          <w:kern w:val="0"/>
          <w:sz w:val="24"/>
          <w:szCs w:val="24"/>
        </w:rPr>
        <w:t></w:t>
      </w:r>
      <w:r w:rsidR="00F2690A" w:rsidRPr="002660C6">
        <w:rPr>
          <w:rFonts w:ascii="Symbol" w:eastAsia="ＭＳ ゴシック" w:hAnsi="Symbol" w:cs="ＭＳ ゴシック"/>
          <w:kern w:val="0"/>
          <w:sz w:val="24"/>
          <w:szCs w:val="24"/>
        </w:rPr>
        <w:t></w:t>
      </w:r>
      <w:r w:rsidR="00F2690A">
        <w:rPr>
          <w:rFonts w:ascii="ＭＳ ゴシック" w:eastAsia="ＭＳ ゴシック" w:hAnsi="ＭＳ ゴシック" w:cs="ＭＳ ゴシック" w:hint="eastAsia"/>
          <w:kern w:val="0"/>
          <w:sz w:val="24"/>
          <w:szCs w:val="24"/>
        </w:rPr>
        <w:t>≠</w:t>
      </w:r>
      <w:r w:rsidR="00F2690A" w:rsidRPr="002660C6">
        <w:rPr>
          <w:rFonts w:ascii="Symbol" w:eastAsia="ＭＳ ゴシック" w:hAnsi="Symbol" w:cs="ＭＳ ゴシック"/>
          <w:kern w:val="0"/>
          <w:sz w:val="24"/>
          <w:szCs w:val="24"/>
        </w:rPr>
        <w:t></w:t>
      </w:r>
      <w:r w:rsidR="00F2690A" w:rsidRPr="002660C6">
        <w:rPr>
          <w:rFonts w:ascii="ＭＳ ゴシック" w:eastAsia="ＭＳ ゴシック" w:hAnsi="ＭＳ ゴシック" w:cs="ＭＳ ゴシック"/>
          <w:kern w:val="0"/>
          <w:sz w:val="24"/>
          <w:szCs w:val="24"/>
          <w:vertAlign w:val="subscript"/>
        </w:rPr>
        <w:t>0</w:t>
      </w:r>
      <w:r w:rsidRPr="00262721">
        <w:rPr>
          <w:rFonts w:ascii="ＭＳ ゴシック" w:eastAsia="ＭＳ ゴシック" w:hAnsi="ＭＳ ゴシック" w:cs="ＭＳ ゴシック"/>
          <w:kern w:val="0"/>
          <w:sz w:val="24"/>
          <w:szCs w:val="24"/>
        </w:rPr>
        <w:t>領域の</w:t>
      </w:r>
      <w:r w:rsidR="00F2690A">
        <w:rPr>
          <w:rFonts w:ascii="ＭＳ ゴシック" w:eastAsia="ＭＳ ゴシック" w:hAnsi="ＭＳ ゴシック" w:cs="ＭＳ ゴシック" w:hint="eastAsia"/>
          <w:kern w:val="0"/>
          <w:sz w:val="24"/>
          <w:szCs w:val="24"/>
        </w:rPr>
        <w:t>実験的</w:t>
      </w:r>
      <w:proofErr w:type="spellStart"/>
      <w:r w:rsidR="00F2690A">
        <w:rPr>
          <w:rFonts w:ascii="ＭＳ ゴシック" w:eastAsia="ＭＳ ゴシック" w:hAnsi="ＭＳ ゴシック" w:cs="ＭＳ ゴシック" w:hint="eastAsia"/>
          <w:kern w:val="0"/>
          <w:sz w:val="24"/>
          <w:szCs w:val="24"/>
        </w:rPr>
        <w:t>EoS</w:t>
      </w:r>
      <w:proofErr w:type="spellEnd"/>
      <w:r w:rsidR="00F2690A">
        <w:rPr>
          <w:rFonts w:ascii="ＭＳ ゴシック" w:eastAsia="ＭＳ ゴシック" w:hAnsi="ＭＳ ゴシック" w:cs="ＭＳ ゴシック" w:hint="eastAsia"/>
          <w:kern w:val="0"/>
          <w:sz w:val="24"/>
          <w:szCs w:val="24"/>
        </w:rPr>
        <w:t>の導出</w:t>
      </w:r>
    </w:p>
    <w:p w:rsidR="00F2690A" w:rsidRPr="00A05BB7" w:rsidRDefault="00F2690A"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近年理研RIBFで高輝度RIビームの生成が可能となり、</w:t>
      </w:r>
      <w:r w:rsidR="002B049A" w:rsidRPr="00A05BB7">
        <w:rPr>
          <w:rFonts w:ascii="ＭＳ ゴシック" w:eastAsia="ＭＳ ゴシック" w:hAnsi="ＭＳ ゴシック" w:cs="ＭＳ ゴシック" w:hint="eastAsia"/>
          <w:kern w:val="0"/>
          <w:szCs w:val="21"/>
        </w:rPr>
        <w:t>RIを用いた重イオン衝突実験が計画されるようになった。特にRIBFでの重イオン衝突で実現されるような系は超新星爆発プロセスの計算で仮定されている</w:t>
      </w:r>
      <w:r w:rsidR="002B049A" w:rsidRPr="00A05BB7">
        <w:rPr>
          <w:rFonts w:ascii="Symbol" w:eastAsia="ＭＳ ゴシック" w:hAnsi="Symbol" w:cs="ＭＳ ゴシック"/>
          <w:kern w:val="0"/>
          <w:szCs w:val="21"/>
        </w:rPr>
        <w:t></w:t>
      </w:r>
      <w:r w:rsidR="008345E1" w:rsidRPr="00A05BB7">
        <w:rPr>
          <w:rFonts w:ascii="ＭＳ ゴシック" w:eastAsia="ＭＳ ゴシック" w:hAnsi="ＭＳ ゴシック" w:cs="ＭＳ ゴシック" w:hint="eastAsia"/>
          <w:kern w:val="0"/>
          <w:szCs w:val="21"/>
        </w:rPr>
        <w:t>:</w:t>
      </w:r>
      <w:r w:rsidR="002B049A" w:rsidRPr="00A05BB7">
        <w:rPr>
          <w:rFonts w:ascii="ＭＳ ゴシック" w:eastAsia="ＭＳ ゴシック" w:hAnsi="ＭＳ ゴシック" w:cs="ＭＳ ゴシック" w:hint="eastAsia"/>
          <w:kern w:val="0"/>
          <w:szCs w:val="21"/>
        </w:rPr>
        <w:t>0.25</w:t>
      </w:r>
      <w:r w:rsidR="008345E1" w:rsidRPr="00A05BB7">
        <w:rPr>
          <w:rFonts w:ascii="ＭＳ ゴシック" w:eastAsia="ＭＳ ゴシック" w:hAnsi="ＭＳ ゴシック" w:cs="ＭＳ ゴシック" w:hint="eastAsia"/>
          <w:kern w:val="0"/>
          <w:szCs w:val="21"/>
        </w:rPr>
        <w:t>~0.35</w:t>
      </w:r>
      <w:r w:rsidR="002B049A" w:rsidRPr="00A05BB7">
        <w:rPr>
          <w:rFonts w:ascii="ＭＳ ゴシック" w:eastAsia="ＭＳ ゴシック" w:hAnsi="ＭＳ ゴシック" w:cs="ＭＳ ゴシック" w:hint="eastAsia"/>
          <w:kern w:val="0"/>
          <w:szCs w:val="21"/>
        </w:rPr>
        <w:t>、</w:t>
      </w:r>
      <w:r w:rsidR="002B049A" w:rsidRPr="00A05BB7">
        <w:rPr>
          <w:rFonts w:ascii="Symbol" w:eastAsia="ＭＳ ゴシック" w:hAnsi="Symbol" w:cs="ＭＳ ゴシック"/>
          <w:kern w:val="0"/>
          <w:szCs w:val="21"/>
        </w:rPr>
        <w:t></w:t>
      </w:r>
      <w:r w:rsidR="002B049A" w:rsidRPr="00A05BB7">
        <w:rPr>
          <w:rFonts w:ascii="ＭＳ ゴシック" w:eastAsia="ＭＳ ゴシック" w:hAnsi="ＭＳ ゴシック" w:cs="ＭＳ ゴシック" w:hint="eastAsia"/>
          <w:kern w:val="0"/>
          <w:szCs w:val="21"/>
        </w:rPr>
        <w:t>~</w:t>
      </w:r>
      <w:r w:rsidR="002B049A" w:rsidRPr="00A05BB7">
        <w:rPr>
          <w:rFonts w:ascii="Symbol" w:eastAsia="ＭＳ ゴシック" w:hAnsi="Symbol" w:cs="ＭＳ ゴシック"/>
          <w:kern w:val="0"/>
          <w:szCs w:val="21"/>
        </w:rPr>
        <w:t></w:t>
      </w:r>
      <w:r w:rsidR="002B049A" w:rsidRPr="00A05BB7">
        <w:rPr>
          <w:rFonts w:ascii="Symbol" w:eastAsia="ＭＳ ゴシック" w:hAnsi="Symbol" w:cs="ＭＳ ゴシック"/>
          <w:kern w:val="0"/>
          <w:szCs w:val="21"/>
        </w:rPr>
        <w:t></w:t>
      </w:r>
      <w:r w:rsidR="002B049A" w:rsidRPr="00A05BB7">
        <w:rPr>
          <w:rFonts w:ascii="ＭＳ ゴシック" w:eastAsia="ＭＳ ゴシック" w:hAnsi="ＭＳ ゴシック" w:cs="ＭＳ ゴシック"/>
          <w:kern w:val="0"/>
          <w:szCs w:val="21"/>
          <w:vertAlign w:val="subscript"/>
        </w:rPr>
        <w:t>0</w:t>
      </w:r>
      <w:r w:rsidR="002B049A" w:rsidRPr="00A05BB7">
        <w:rPr>
          <w:rFonts w:ascii="ＭＳ ゴシック" w:eastAsia="ＭＳ ゴシック" w:hAnsi="ＭＳ ゴシック" w:cs="ＭＳ ゴシック" w:hint="eastAsia"/>
          <w:kern w:val="0"/>
          <w:szCs w:val="21"/>
        </w:rPr>
        <w:t>程度の系と同程度であり、RIBFでの実験的研究は超新星爆発プロセスに重要な知見を与えると期待される。</w:t>
      </w:r>
      <w:r w:rsidR="00F17E10" w:rsidRPr="00A05BB7">
        <w:rPr>
          <w:rFonts w:ascii="ＭＳ ゴシック" w:eastAsia="ＭＳ ゴシック" w:hAnsi="ＭＳ ゴシック" w:cs="ＭＳ ゴシック" w:hint="eastAsia"/>
          <w:kern w:val="0"/>
          <w:szCs w:val="21"/>
        </w:rPr>
        <w:t>RIBFでの代表的な重イオン衝突実験プログラムとしてSAMURAI-TPCプロジェクトが進行している</w:t>
      </w:r>
      <w:r w:rsidR="00A05BB7" w:rsidRPr="00A05BB7">
        <w:rPr>
          <w:rFonts w:ascii="ＭＳ ゴシック" w:eastAsia="ＭＳ ゴシック" w:hAnsi="ＭＳ ゴシック" w:cs="ＭＳ ゴシック" w:hint="eastAsia"/>
          <w:kern w:val="0"/>
          <w:szCs w:val="21"/>
        </w:rPr>
        <w:t>(2014年実験開始予定)</w:t>
      </w:r>
      <w:r w:rsidR="00F17E10" w:rsidRPr="00A05BB7">
        <w:rPr>
          <w:rFonts w:ascii="ＭＳ ゴシック" w:eastAsia="ＭＳ ゴシック" w:hAnsi="ＭＳ ゴシック" w:cs="ＭＳ ゴシック" w:hint="eastAsia"/>
          <w:kern w:val="0"/>
          <w:szCs w:val="21"/>
        </w:rPr>
        <w:t>。このプロジェクトにより、</w:t>
      </w:r>
      <w:r w:rsidR="00467835" w:rsidRPr="00A05BB7">
        <w:rPr>
          <w:rFonts w:ascii="ＭＳ ゴシック" w:eastAsia="ＭＳ ゴシック" w:hAnsi="ＭＳ ゴシック" w:cs="ＭＳ ゴシック" w:hint="eastAsia"/>
          <w:kern w:val="0"/>
          <w:szCs w:val="21"/>
        </w:rPr>
        <w:t>重イオン衝突における陽子-中性子比、荷電パイオン比、粒子非等方性、アイソスピン拡散が観測され、対称エネルギーに対して強い制限を与えると期待される。初段階の実験としては</w:t>
      </w:r>
      <w:r w:rsidR="00467835" w:rsidRPr="00A05BB7">
        <w:rPr>
          <w:rFonts w:ascii="ＭＳ ゴシック" w:eastAsia="ＭＳ ゴシック" w:hAnsi="ＭＳ ゴシック" w:cs="ＭＳ ゴシック" w:hint="eastAsia"/>
          <w:kern w:val="0"/>
          <w:szCs w:val="21"/>
          <w:vertAlign w:val="superscript"/>
        </w:rPr>
        <w:t>132</w:t>
      </w:r>
      <w:r w:rsidR="00467835" w:rsidRPr="00A05BB7">
        <w:rPr>
          <w:rFonts w:ascii="ＭＳ ゴシック" w:eastAsia="ＭＳ ゴシック" w:hAnsi="ＭＳ ゴシック" w:cs="ＭＳ ゴシック" w:hint="eastAsia"/>
          <w:kern w:val="0"/>
          <w:szCs w:val="21"/>
        </w:rPr>
        <w:t>Sn(</w:t>
      </w:r>
      <w:r w:rsidR="00467835" w:rsidRPr="00A05BB7">
        <w:rPr>
          <w:rFonts w:ascii="Symbol" w:eastAsia="ＭＳ ゴシック" w:hAnsi="Symbol" w:cs="ＭＳ ゴシック"/>
          <w:kern w:val="0"/>
          <w:szCs w:val="21"/>
        </w:rPr>
        <w:t></w:t>
      </w:r>
      <w:r w:rsidR="00467835" w:rsidRPr="00A05BB7">
        <w:rPr>
          <w:rFonts w:ascii="ＭＳ ゴシック" w:eastAsia="ＭＳ ゴシック" w:hAnsi="ＭＳ ゴシック" w:cs="ＭＳ ゴシック" w:hint="eastAsia"/>
          <w:kern w:val="0"/>
          <w:szCs w:val="21"/>
        </w:rPr>
        <w:t>=0.24)ビームを用いた重</w:t>
      </w:r>
      <w:r w:rsidR="00A05BB7" w:rsidRPr="00A05BB7">
        <w:rPr>
          <w:rFonts w:ascii="ＭＳ ゴシック" w:eastAsia="ＭＳ ゴシック" w:hAnsi="ＭＳ ゴシック" w:cs="ＭＳ ゴシック" w:hint="eastAsia"/>
          <w:kern w:val="0"/>
          <w:szCs w:val="21"/>
        </w:rPr>
        <w:t>RI</w:t>
      </w:r>
      <w:r w:rsidR="00467835" w:rsidRPr="00A05BB7">
        <w:rPr>
          <w:rFonts w:ascii="ＭＳ ゴシック" w:eastAsia="ＭＳ ゴシック" w:hAnsi="ＭＳ ゴシック" w:cs="ＭＳ ゴシック" w:hint="eastAsia"/>
          <w:kern w:val="0"/>
          <w:szCs w:val="21"/>
        </w:rPr>
        <w:t>衝突実験が考えられており、</w:t>
      </w:r>
      <w:r w:rsidR="00DA785C" w:rsidRPr="00A05BB7">
        <w:rPr>
          <w:rFonts w:ascii="ＭＳ ゴシック" w:eastAsia="ＭＳ ゴシック" w:hAnsi="ＭＳ ゴシック" w:cs="ＭＳ ゴシック" w:hint="eastAsia"/>
          <w:kern w:val="0"/>
          <w:szCs w:val="21"/>
        </w:rPr>
        <w:t>この実験で</w:t>
      </w:r>
      <w:r w:rsidR="00DA785C" w:rsidRPr="00A05BB7">
        <w:rPr>
          <w:rFonts w:ascii="Symbol" w:eastAsia="ＭＳ ゴシック" w:hAnsi="Symbol" w:cs="ＭＳ ゴシック"/>
          <w:kern w:val="0"/>
          <w:szCs w:val="21"/>
        </w:rPr>
        <w:t></w:t>
      </w:r>
      <w:r w:rsidR="00DA785C" w:rsidRPr="00A05BB7">
        <w:rPr>
          <w:rFonts w:ascii="ＭＳ ゴシック" w:eastAsia="ＭＳ ゴシック" w:hAnsi="ＭＳ ゴシック" w:cs="ＭＳ ゴシック" w:hint="eastAsia"/>
          <w:kern w:val="0"/>
          <w:szCs w:val="21"/>
        </w:rPr>
        <w:t>＞0,</w:t>
      </w:r>
      <w:r w:rsidR="00DA785C" w:rsidRPr="00A05BB7">
        <w:rPr>
          <w:rFonts w:ascii="Symbol" w:eastAsia="ＭＳ ゴシック" w:hAnsi="Symbol" w:cs="ＭＳ ゴシック"/>
          <w:kern w:val="0"/>
          <w:szCs w:val="21"/>
        </w:rPr>
        <w:t></w:t>
      </w:r>
      <w:r w:rsidR="00DA785C" w:rsidRPr="00A05BB7">
        <w:rPr>
          <w:rFonts w:ascii="Symbol" w:eastAsia="ＭＳ ゴシック" w:hAnsi="Symbol" w:cs="ＭＳ ゴシック"/>
          <w:kern w:val="0"/>
          <w:szCs w:val="21"/>
        </w:rPr>
        <w:t></w:t>
      </w:r>
      <w:r w:rsidR="00DA785C" w:rsidRPr="00A05BB7">
        <w:rPr>
          <w:rFonts w:ascii="ＭＳ ゴシック" w:eastAsia="ＭＳ ゴシック" w:hAnsi="ＭＳ ゴシック" w:cs="ＭＳ ゴシック" w:hint="eastAsia"/>
          <w:kern w:val="0"/>
          <w:szCs w:val="21"/>
        </w:rPr>
        <w:t>≠</w:t>
      </w:r>
      <w:r w:rsidR="00DA785C" w:rsidRPr="00A05BB7">
        <w:rPr>
          <w:rFonts w:ascii="Symbol" w:eastAsia="ＭＳ ゴシック" w:hAnsi="Symbol" w:cs="ＭＳ ゴシック"/>
          <w:kern w:val="0"/>
          <w:szCs w:val="21"/>
        </w:rPr>
        <w:t></w:t>
      </w:r>
      <w:r w:rsidR="00DA785C" w:rsidRPr="00A05BB7">
        <w:rPr>
          <w:rFonts w:ascii="ＭＳ ゴシック" w:eastAsia="ＭＳ ゴシック" w:hAnsi="ＭＳ ゴシック" w:cs="ＭＳ ゴシック"/>
          <w:kern w:val="0"/>
          <w:szCs w:val="21"/>
          <w:vertAlign w:val="subscript"/>
        </w:rPr>
        <w:t>0</w:t>
      </w:r>
      <w:r w:rsidR="00DA785C" w:rsidRPr="00A05BB7">
        <w:rPr>
          <w:rFonts w:ascii="ＭＳ ゴシック" w:eastAsia="ＭＳ ゴシック" w:hAnsi="ＭＳ ゴシック" w:cs="ＭＳ ゴシック"/>
          <w:kern w:val="0"/>
          <w:szCs w:val="21"/>
        </w:rPr>
        <w:t>領域</w:t>
      </w:r>
      <w:r w:rsidR="00DA785C" w:rsidRPr="00A05BB7">
        <w:rPr>
          <w:rFonts w:ascii="ＭＳ ゴシック" w:eastAsia="ＭＳ ゴシック" w:hAnsi="ＭＳ ゴシック" w:cs="ＭＳ ゴシック" w:hint="eastAsia"/>
          <w:kern w:val="0"/>
          <w:szCs w:val="21"/>
        </w:rPr>
        <w:t>における</w:t>
      </w:r>
      <w:proofErr w:type="spellStart"/>
      <w:r w:rsidR="00DA785C" w:rsidRPr="00A05BB7">
        <w:rPr>
          <w:rFonts w:ascii="ＭＳ ゴシック" w:eastAsia="ＭＳ ゴシック" w:hAnsi="ＭＳ ゴシック" w:cs="ＭＳ ゴシック" w:hint="eastAsia"/>
          <w:kern w:val="0"/>
          <w:szCs w:val="21"/>
        </w:rPr>
        <w:t>EoS</w:t>
      </w:r>
      <w:proofErr w:type="spellEnd"/>
      <w:r w:rsidR="00DA785C" w:rsidRPr="00A05BB7">
        <w:rPr>
          <w:rFonts w:ascii="ＭＳ ゴシック" w:eastAsia="ＭＳ ゴシック" w:hAnsi="ＭＳ ゴシック" w:cs="ＭＳ ゴシック" w:hint="eastAsia"/>
          <w:kern w:val="0"/>
          <w:szCs w:val="21"/>
        </w:rPr>
        <w:t>を決定していく。</w:t>
      </w:r>
      <w:r w:rsidR="00467835" w:rsidRPr="00A05BB7">
        <w:rPr>
          <w:rFonts w:ascii="ＭＳ ゴシック" w:eastAsia="ＭＳ ゴシック" w:hAnsi="ＭＳ ゴシック" w:cs="ＭＳ ゴシック" w:hint="eastAsia"/>
          <w:kern w:val="0"/>
          <w:szCs w:val="21"/>
        </w:rPr>
        <w:t>長期的な展望としては原子核非対称度の大き</w:t>
      </w:r>
      <w:r w:rsidR="00A05BB7" w:rsidRPr="00A05BB7">
        <w:rPr>
          <w:rFonts w:ascii="ＭＳ ゴシック" w:eastAsia="ＭＳ ゴシック" w:hAnsi="ＭＳ ゴシック" w:cs="ＭＳ ゴシック" w:hint="eastAsia"/>
          <w:kern w:val="0"/>
          <w:szCs w:val="21"/>
        </w:rPr>
        <w:t>い（例えば</w:t>
      </w:r>
      <w:r w:rsidR="00467835" w:rsidRPr="00A05BB7">
        <w:rPr>
          <w:rFonts w:ascii="ＭＳ ゴシック" w:eastAsia="ＭＳ ゴシック" w:hAnsi="ＭＳ ゴシック" w:cs="ＭＳ ゴシック" w:hint="eastAsia"/>
          <w:kern w:val="0"/>
          <w:szCs w:val="21"/>
          <w:vertAlign w:val="superscript"/>
        </w:rPr>
        <w:t>78</w:t>
      </w:r>
      <w:r w:rsidR="00467835" w:rsidRPr="00A05BB7">
        <w:rPr>
          <w:rFonts w:ascii="ＭＳ ゴシック" w:eastAsia="ＭＳ ゴシック" w:hAnsi="ＭＳ ゴシック" w:cs="ＭＳ ゴシック" w:hint="eastAsia"/>
          <w:kern w:val="0"/>
          <w:szCs w:val="21"/>
        </w:rPr>
        <w:t>Ni(</w:t>
      </w:r>
      <w:r w:rsidR="00467835" w:rsidRPr="00A05BB7">
        <w:rPr>
          <w:rFonts w:ascii="Symbol" w:eastAsia="ＭＳ ゴシック" w:hAnsi="Symbol" w:cs="ＭＳ ゴシック"/>
          <w:kern w:val="0"/>
          <w:szCs w:val="21"/>
        </w:rPr>
        <w:t></w:t>
      </w:r>
      <w:r w:rsidR="00467835" w:rsidRPr="00A05BB7">
        <w:rPr>
          <w:rFonts w:ascii="ＭＳ ゴシック" w:eastAsia="ＭＳ ゴシック" w:hAnsi="ＭＳ ゴシック" w:cs="ＭＳ ゴシック" w:hint="eastAsia"/>
          <w:kern w:val="0"/>
          <w:szCs w:val="21"/>
        </w:rPr>
        <w:t>=0.28)</w:t>
      </w:r>
      <w:r w:rsidR="00A05BB7" w:rsidRPr="00A05BB7">
        <w:rPr>
          <w:rFonts w:ascii="ＭＳ ゴシック" w:eastAsia="ＭＳ ゴシック" w:hAnsi="ＭＳ ゴシック" w:cs="ＭＳ ゴシック"/>
          <w:kern w:val="0"/>
          <w:szCs w:val="21"/>
        </w:rPr>
        <w:t>）</w:t>
      </w:r>
      <w:r w:rsidR="00A05BB7" w:rsidRPr="00A05BB7">
        <w:rPr>
          <w:rFonts w:ascii="ＭＳ ゴシック" w:eastAsia="ＭＳ ゴシック" w:hAnsi="ＭＳ ゴシック" w:cs="ＭＳ ゴシック" w:hint="eastAsia"/>
          <w:kern w:val="0"/>
          <w:szCs w:val="21"/>
        </w:rPr>
        <w:t>RI</w:t>
      </w:r>
      <w:r w:rsidR="00467835" w:rsidRPr="00A05BB7">
        <w:rPr>
          <w:rFonts w:ascii="ＭＳ ゴシック" w:eastAsia="ＭＳ ゴシック" w:hAnsi="ＭＳ ゴシック" w:cs="ＭＳ ゴシック" w:hint="eastAsia"/>
          <w:kern w:val="0"/>
          <w:szCs w:val="21"/>
        </w:rPr>
        <w:t>ビームを用いた実験</w:t>
      </w:r>
      <w:r w:rsidR="00DA785C" w:rsidRPr="00A05BB7">
        <w:rPr>
          <w:rFonts w:ascii="ＭＳ ゴシック" w:eastAsia="ＭＳ ゴシック" w:hAnsi="ＭＳ ゴシック" w:cs="ＭＳ ゴシック" w:hint="eastAsia"/>
          <w:kern w:val="0"/>
          <w:szCs w:val="21"/>
        </w:rPr>
        <w:t>、もしくは高エネルギーRIビームによる</w:t>
      </w:r>
      <w:r w:rsidR="00D73980" w:rsidRPr="00A05BB7">
        <w:rPr>
          <w:rFonts w:ascii="ＭＳ ゴシック" w:eastAsia="ＭＳ ゴシック" w:hAnsi="ＭＳ ゴシック" w:cs="ＭＳ ゴシック" w:hint="eastAsia"/>
          <w:kern w:val="0"/>
          <w:szCs w:val="21"/>
        </w:rPr>
        <w:t>高密度領域での実験</w:t>
      </w:r>
      <w:r w:rsidR="00467835" w:rsidRPr="00A05BB7">
        <w:rPr>
          <w:rFonts w:ascii="ＭＳ ゴシック" w:eastAsia="ＭＳ ゴシック" w:hAnsi="ＭＳ ゴシック" w:cs="ＭＳ ゴシック" w:hint="eastAsia"/>
          <w:kern w:val="0"/>
          <w:szCs w:val="21"/>
        </w:rPr>
        <w:t>が考えられる</w:t>
      </w:r>
      <w:r w:rsidR="00D73980" w:rsidRPr="00A05BB7">
        <w:rPr>
          <w:rFonts w:ascii="ＭＳ ゴシック" w:eastAsia="ＭＳ ゴシック" w:hAnsi="ＭＳ ゴシック" w:cs="ＭＳ ゴシック" w:hint="eastAsia"/>
          <w:kern w:val="0"/>
          <w:szCs w:val="21"/>
        </w:rPr>
        <w:t>が、その為には現行の加速器のアップグレードが必要となる</w:t>
      </w:r>
      <w:r w:rsidR="00467835" w:rsidRPr="00A05BB7">
        <w:rPr>
          <w:rFonts w:ascii="ＭＳ ゴシック" w:eastAsia="ＭＳ ゴシック" w:hAnsi="ＭＳ ゴシック" w:cs="ＭＳ ゴシック" w:hint="eastAsia"/>
          <w:kern w:val="0"/>
          <w:szCs w:val="21"/>
        </w:rPr>
        <w:t>。</w:t>
      </w:r>
      <w:r w:rsidR="008345E1" w:rsidRPr="00A05BB7">
        <w:rPr>
          <w:rFonts w:ascii="ＭＳ ゴシック" w:eastAsia="ＭＳ ゴシック" w:hAnsi="ＭＳ ゴシック" w:cs="ＭＳ ゴシック" w:hint="eastAsia"/>
          <w:kern w:val="0"/>
          <w:szCs w:val="21"/>
        </w:rPr>
        <w:t>中性子過剰な高密度領域ではT=3/2の三体力がミクロスコピックに効いてくる事が予想され、核力を理解する上でも重要な知見を与えると期待される。</w:t>
      </w:r>
    </w:p>
    <w:p w:rsidR="002B049A" w:rsidRPr="00A05BB7" w:rsidRDefault="00467835" w:rsidP="009E5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 xml:space="preserve">　</w:t>
      </w:r>
      <w:r w:rsidR="007F6CDE" w:rsidRPr="00A05BB7">
        <w:rPr>
          <w:rFonts w:ascii="ＭＳ ゴシック" w:eastAsia="ＭＳ ゴシック" w:hAnsi="ＭＳ ゴシック" w:cs="ＭＳ ゴシック" w:hint="eastAsia"/>
          <w:kern w:val="0"/>
          <w:szCs w:val="21"/>
        </w:rPr>
        <w:t>また</w:t>
      </w:r>
      <w:r w:rsidRPr="00A05BB7">
        <w:rPr>
          <w:rFonts w:ascii="ＭＳ ゴシック" w:eastAsia="ＭＳ ゴシック" w:hAnsi="ＭＳ ゴシック" w:cs="ＭＳ ゴシック" w:hint="eastAsia"/>
          <w:kern w:val="0"/>
          <w:szCs w:val="21"/>
        </w:rPr>
        <w:t>中性子星の</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を明らかにするため</w:t>
      </w:r>
      <w:r w:rsidR="007F6CDE" w:rsidRPr="00A05BB7">
        <w:rPr>
          <w:rFonts w:ascii="ＭＳ ゴシック" w:eastAsia="ＭＳ ゴシック" w:hAnsi="ＭＳ ゴシック" w:cs="ＭＳ ゴシック" w:hint="eastAsia"/>
          <w:kern w:val="0"/>
          <w:szCs w:val="21"/>
        </w:rPr>
        <w:t>に</w:t>
      </w:r>
      <w:r w:rsidRPr="00A05BB7">
        <w:rPr>
          <w:rFonts w:ascii="ＭＳ ゴシック" w:eastAsia="ＭＳ ゴシック" w:hAnsi="ＭＳ ゴシック" w:cs="ＭＳ ゴシック" w:hint="eastAsia"/>
          <w:kern w:val="0"/>
          <w:szCs w:val="21"/>
        </w:rPr>
        <w:t>、</w:t>
      </w:r>
      <w:r w:rsidR="007F6CDE" w:rsidRPr="00A05BB7">
        <w:rPr>
          <w:rFonts w:ascii="ＭＳ ゴシック" w:eastAsia="ＭＳ ゴシック" w:hAnsi="ＭＳ ゴシック" w:cs="ＭＳ ゴシック" w:hint="eastAsia"/>
          <w:kern w:val="0"/>
          <w:szCs w:val="21"/>
        </w:rPr>
        <w:t>J-PARCでの実験結果によってはハイペロン自由度を考慮した</w:t>
      </w:r>
      <w:proofErr w:type="spellStart"/>
      <w:r w:rsidR="007F6CDE" w:rsidRPr="00A05BB7">
        <w:rPr>
          <w:rFonts w:ascii="ＭＳ ゴシック" w:eastAsia="ＭＳ ゴシック" w:hAnsi="ＭＳ ゴシック" w:cs="ＭＳ ゴシック" w:hint="eastAsia"/>
          <w:kern w:val="0"/>
          <w:szCs w:val="21"/>
        </w:rPr>
        <w:t>EoS</w:t>
      </w:r>
      <w:proofErr w:type="spellEnd"/>
      <w:r w:rsidR="007F6CDE" w:rsidRPr="00A05BB7">
        <w:rPr>
          <w:rFonts w:ascii="ＭＳ ゴシック" w:eastAsia="ＭＳ ゴシック" w:hAnsi="ＭＳ ゴシック" w:cs="ＭＳ ゴシック" w:hint="eastAsia"/>
          <w:kern w:val="0"/>
          <w:szCs w:val="21"/>
        </w:rPr>
        <w:t>の実験的研究が必要になる可能性がある。中性子星でのコアで実現する様な</w:t>
      </w:r>
      <w:r w:rsidR="007F6CDE" w:rsidRPr="00A05BB7">
        <w:rPr>
          <w:rFonts w:ascii="Symbol" w:eastAsia="ＭＳ ゴシック" w:hAnsi="Symbol" w:cs="ＭＳ ゴシック"/>
          <w:kern w:val="0"/>
          <w:szCs w:val="21"/>
        </w:rPr>
        <w:t></w:t>
      </w:r>
      <w:r w:rsidR="007F6CDE" w:rsidRPr="00A05BB7">
        <w:rPr>
          <w:rFonts w:ascii="ＭＳ ゴシック" w:eastAsia="ＭＳ ゴシック" w:hAnsi="ＭＳ ゴシック" w:cs="ＭＳ ゴシック" w:hint="eastAsia"/>
          <w:kern w:val="0"/>
          <w:szCs w:val="21"/>
        </w:rPr>
        <w:t>&gt;3</w:t>
      </w:r>
      <w:r w:rsidR="007F6CDE" w:rsidRPr="00A05BB7">
        <w:rPr>
          <w:rFonts w:ascii="Symbol" w:eastAsia="ＭＳ ゴシック" w:hAnsi="Symbol" w:cs="ＭＳ ゴシック"/>
          <w:kern w:val="0"/>
          <w:szCs w:val="21"/>
        </w:rPr>
        <w:t></w:t>
      </w:r>
      <w:r w:rsidR="007F6CDE" w:rsidRPr="00A05BB7">
        <w:rPr>
          <w:rFonts w:ascii="ＭＳ ゴシック" w:eastAsia="ＭＳ ゴシック" w:hAnsi="ＭＳ ゴシック" w:cs="ＭＳ ゴシック"/>
          <w:kern w:val="0"/>
          <w:szCs w:val="21"/>
          <w:vertAlign w:val="subscript"/>
        </w:rPr>
        <w:t>0</w:t>
      </w:r>
      <w:r w:rsidR="007F6CDE" w:rsidRPr="00A05BB7">
        <w:rPr>
          <w:rFonts w:ascii="ＭＳ ゴシック" w:eastAsia="ＭＳ ゴシック" w:hAnsi="ＭＳ ゴシック" w:cs="ＭＳ ゴシック" w:hint="eastAsia"/>
          <w:kern w:val="0"/>
          <w:szCs w:val="21"/>
        </w:rPr>
        <w:t>の系ではハイペロンが生成されると考えられ、高密度領域では</w:t>
      </w:r>
      <w:proofErr w:type="spellStart"/>
      <w:r w:rsidR="007F6CDE" w:rsidRPr="00A05BB7">
        <w:rPr>
          <w:rFonts w:ascii="ＭＳ ゴシック" w:eastAsia="ＭＳ ゴシック" w:hAnsi="ＭＳ ゴシック" w:cs="ＭＳ ゴシック" w:hint="eastAsia"/>
          <w:kern w:val="0"/>
          <w:szCs w:val="21"/>
        </w:rPr>
        <w:t>EoS</w:t>
      </w:r>
      <w:proofErr w:type="spellEnd"/>
      <w:r w:rsidR="007F6CDE" w:rsidRPr="00A05BB7">
        <w:rPr>
          <w:rFonts w:ascii="ＭＳ ゴシック" w:eastAsia="ＭＳ ゴシック" w:hAnsi="ＭＳ ゴシック" w:cs="ＭＳ ゴシック" w:hint="eastAsia"/>
          <w:kern w:val="0"/>
          <w:szCs w:val="21"/>
        </w:rPr>
        <w:t>へのハイペロン項の導入が必要になってくる。J-PARCでは基礎的なハイペロン相互作用の研究が発展すると考えられ、その基礎研究を基に新しい</w:t>
      </w:r>
      <w:proofErr w:type="spellStart"/>
      <w:r w:rsidR="007F6CDE" w:rsidRPr="00A05BB7">
        <w:rPr>
          <w:rFonts w:ascii="ＭＳ ゴシック" w:eastAsia="ＭＳ ゴシック" w:hAnsi="ＭＳ ゴシック" w:cs="ＭＳ ゴシック" w:hint="eastAsia"/>
          <w:kern w:val="0"/>
          <w:szCs w:val="21"/>
        </w:rPr>
        <w:t>EoS</w:t>
      </w:r>
      <w:proofErr w:type="spellEnd"/>
      <w:r w:rsidR="007F6CDE" w:rsidRPr="00A05BB7">
        <w:rPr>
          <w:rFonts w:ascii="ＭＳ ゴシック" w:eastAsia="ＭＳ ゴシック" w:hAnsi="ＭＳ ゴシック" w:cs="ＭＳ ゴシック" w:hint="eastAsia"/>
          <w:kern w:val="0"/>
          <w:szCs w:val="21"/>
        </w:rPr>
        <w:t>が確立していくと考えられる。ただし実験的に</w:t>
      </w:r>
      <w:proofErr w:type="spellStart"/>
      <w:r w:rsidR="00007FE2" w:rsidRPr="00A05BB7">
        <w:rPr>
          <w:rFonts w:ascii="ＭＳ ゴシック" w:eastAsia="ＭＳ ゴシック" w:hAnsi="ＭＳ ゴシック" w:cs="ＭＳ ゴシック" w:hint="eastAsia"/>
          <w:kern w:val="0"/>
          <w:szCs w:val="21"/>
        </w:rPr>
        <w:t>EoS</w:t>
      </w:r>
      <w:proofErr w:type="spellEnd"/>
      <w:r w:rsidR="00007FE2" w:rsidRPr="00A05BB7">
        <w:rPr>
          <w:rFonts w:ascii="ＭＳ ゴシック" w:eastAsia="ＭＳ ゴシック" w:hAnsi="ＭＳ ゴシック" w:cs="ＭＳ ゴシック" w:hint="eastAsia"/>
          <w:kern w:val="0"/>
          <w:szCs w:val="21"/>
        </w:rPr>
        <w:t>を確立していく</w:t>
      </w:r>
      <w:r w:rsidR="007F6CDE" w:rsidRPr="00A05BB7">
        <w:rPr>
          <w:rFonts w:ascii="ＭＳ ゴシック" w:eastAsia="ＭＳ ゴシック" w:hAnsi="ＭＳ ゴシック" w:cs="ＭＳ ゴシック" w:hint="eastAsia"/>
          <w:kern w:val="0"/>
          <w:szCs w:val="21"/>
        </w:rPr>
        <w:t>為にはハイペロン生成に十分な</w:t>
      </w:r>
      <w:r w:rsidR="00007FE2" w:rsidRPr="00A05BB7">
        <w:rPr>
          <w:rFonts w:ascii="ＭＳ ゴシック" w:eastAsia="ＭＳ ゴシック" w:hAnsi="ＭＳ ゴシック" w:cs="ＭＳ ゴシック" w:hint="eastAsia"/>
          <w:kern w:val="0"/>
          <w:szCs w:val="21"/>
        </w:rPr>
        <w:t>衝突</w:t>
      </w:r>
      <w:r w:rsidR="007F6CDE" w:rsidRPr="00A05BB7">
        <w:rPr>
          <w:rFonts w:ascii="ＭＳ ゴシック" w:eastAsia="ＭＳ ゴシック" w:hAnsi="ＭＳ ゴシック" w:cs="ＭＳ ゴシック" w:hint="eastAsia"/>
          <w:kern w:val="0"/>
          <w:szCs w:val="21"/>
        </w:rPr>
        <w:t>エネルギ</w:t>
      </w:r>
      <w:r w:rsidR="00007FE2" w:rsidRPr="00A05BB7">
        <w:rPr>
          <w:rFonts w:ascii="ＭＳ ゴシック" w:eastAsia="ＭＳ ゴシック" w:hAnsi="ＭＳ ゴシック" w:cs="ＭＳ ゴシック" w:hint="eastAsia"/>
          <w:kern w:val="0"/>
          <w:szCs w:val="21"/>
        </w:rPr>
        <w:t>ーが必要であると考えられ、その為にはRIBF2次ビームの再加速機構等の高エネルギー化が必要である。</w:t>
      </w:r>
    </w:p>
    <w:p w:rsidR="003F36E3" w:rsidRPr="00A05BB7" w:rsidRDefault="003F36E3">
      <w:pPr>
        <w:rPr>
          <w:szCs w:val="21"/>
        </w:rPr>
      </w:pPr>
    </w:p>
    <w:sectPr w:rsidR="003F36E3" w:rsidRPr="00A05BB7" w:rsidSect="003F36E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B2" w:rsidRDefault="00147FB2" w:rsidP="00262721">
      <w:r>
        <w:separator/>
      </w:r>
    </w:p>
  </w:endnote>
  <w:endnote w:type="continuationSeparator" w:id="0">
    <w:p w:rsidR="00147FB2" w:rsidRDefault="00147FB2" w:rsidP="00262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めんまフォント">
    <w:charset w:val="80"/>
    <w:family w:val="auto"/>
    <w:pitch w:val="variable"/>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明朝">
    <w:altName w:val="めんま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B2" w:rsidRDefault="00147FB2" w:rsidP="00262721">
      <w:r>
        <w:separator/>
      </w:r>
    </w:p>
  </w:footnote>
  <w:footnote w:type="continuationSeparator" w:id="0">
    <w:p w:rsidR="00147FB2" w:rsidRDefault="00147FB2" w:rsidP="00262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34C1"/>
    <w:multiLevelType w:val="hybridMultilevel"/>
    <w:tmpl w:val="824AFA78"/>
    <w:lvl w:ilvl="0" w:tplc="18A6DA6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4E6272D"/>
    <w:multiLevelType w:val="hybridMultilevel"/>
    <w:tmpl w:val="2EA24EA4"/>
    <w:lvl w:ilvl="0" w:tplc="18A6DA6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4A93793"/>
    <w:multiLevelType w:val="hybridMultilevel"/>
    <w:tmpl w:val="82A4375E"/>
    <w:lvl w:ilvl="0" w:tplc="4A8EBF8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21"/>
    <w:rsid w:val="00007FE2"/>
    <w:rsid w:val="000355BD"/>
    <w:rsid w:val="00147FB2"/>
    <w:rsid w:val="001F0C09"/>
    <w:rsid w:val="00207FC6"/>
    <w:rsid w:val="00224A11"/>
    <w:rsid w:val="00262721"/>
    <w:rsid w:val="002660C6"/>
    <w:rsid w:val="002839CD"/>
    <w:rsid w:val="0028527C"/>
    <w:rsid w:val="002B049A"/>
    <w:rsid w:val="003075F1"/>
    <w:rsid w:val="00343D09"/>
    <w:rsid w:val="003E447E"/>
    <w:rsid w:val="003F36E3"/>
    <w:rsid w:val="00467835"/>
    <w:rsid w:val="004A1A81"/>
    <w:rsid w:val="004D1E33"/>
    <w:rsid w:val="00516323"/>
    <w:rsid w:val="00532F54"/>
    <w:rsid w:val="0054405E"/>
    <w:rsid w:val="005925BD"/>
    <w:rsid w:val="005D02BB"/>
    <w:rsid w:val="0065213A"/>
    <w:rsid w:val="00652E99"/>
    <w:rsid w:val="00667C85"/>
    <w:rsid w:val="006962BF"/>
    <w:rsid w:val="006C5ABA"/>
    <w:rsid w:val="006F7828"/>
    <w:rsid w:val="007D5FC9"/>
    <w:rsid w:val="007F6CDE"/>
    <w:rsid w:val="008345E1"/>
    <w:rsid w:val="00865E47"/>
    <w:rsid w:val="008E1854"/>
    <w:rsid w:val="0098269B"/>
    <w:rsid w:val="009E50AA"/>
    <w:rsid w:val="009F3961"/>
    <w:rsid w:val="00A05BB7"/>
    <w:rsid w:val="00A67BCF"/>
    <w:rsid w:val="00B27708"/>
    <w:rsid w:val="00B50B18"/>
    <w:rsid w:val="00C84552"/>
    <w:rsid w:val="00D73980"/>
    <w:rsid w:val="00DA785C"/>
    <w:rsid w:val="00DC4D53"/>
    <w:rsid w:val="00DD67C8"/>
    <w:rsid w:val="00E37565"/>
    <w:rsid w:val="00E60F44"/>
    <w:rsid w:val="00F1437C"/>
    <w:rsid w:val="00F16D3D"/>
    <w:rsid w:val="00F17E10"/>
    <w:rsid w:val="00F2690A"/>
    <w:rsid w:val="00F647E3"/>
    <w:rsid w:val="00F90BB7"/>
    <w:rsid w:val="00FC48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2721"/>
    <w:pPr>
      <w:tabs>
        <w:tab w:val="center" w:pos="4252"/>
        <w:tab w:val="right" w:pos="8504"/>
      </w:tabs>
      <w:snapToGrid w:val="0"/>
    </w:pPr>
  </w:style>
  <w:style w:type="character" w:customStyle="1" w:styleId="a4">
    <w:name w:val="ヘッダー (文字)"/>
    <w:basedOn w:val="a0"/>
    <w:link w:val="a3"/>
    <w:uiPriority w:val="99"/>
    <w:semiHidden/>
    <w:rsid w:val="00262721"/>
  </w:style>
  <w:style w:type="paragraph" w:styleId="a5">
    <w:name w:val="footer"/>
    <w:basedOn w:val="a"/>
    <w:link w:val="a6"/>
    <w:uiPriority w:val="99"/>
    <w:semiHidden/>
    <w:unhideWhenUsed/>
    <w:rsid w:val="00262721"/>
    <w:pPr>
      <w:tabs>
        <w:tab w:val="center" w:pos="4252"/>
        <w:tab w:val="right" w:pos="8504"/>
      </w:tabs>
      <w:snapToGrid w:val="0"/>
    </w:pPr>
  </w:style>
  <w:style w:type="character" w:customStyle="1" w:styleId="a6">
    <w:name w:val="フッター (文字)"/>
    <w:basedOn w:val="a0"/>
    <w:link w:val="a5"/>
    <w:uiPriority w:val="99"/>
    <w:semiHidden/>
    <w:rsid w:val="00262721"/>
  </w:style>
  <w:style w:type="paragraph" w:styleId="HTML">
    <w:name w:val="HTML Preformatted"/>
    <w:basedOn w:val="a"/>
    <w:link w:val="HTML0"/>
    <w:uiPriority w:val="99"/>
    <w:semiHidden/>
    <w:unhideWhenUsed/>
    <w:rsid w:val="00262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62721"/>
    <w:rPr>
      <w:rFonts w:ascii="ＭＳ ゴシック" w:eastAsia="ＭＳ ゴシック" w:hAnsi="ＭＳ ゴシック" w:cs="ＭＳ ゴシック"/>
      <w:kern w:val="0"/>
      <w:sz w:val="24"/>
      <w:szCs w:val="24"/>
    </w:rPr>
  </w:style>
  <w:style w:type="paragraph" w:styleId="a7">
    <w:name w:val="List Paragraph"/>
    <w:basedOn w:val="a"/>
    <w:uiPriority w:val="34"/>
    <w:qFormat/>
    <w:rsid w:val="006C5ABA"/>
    <w:pPr>
      <w:ind w:leftChars="400" w:left="840"/>
    </w:pPr>
  </w:style>
  <w:style w:type="paragraph" w:styleId="a8">
    <w:name w:val="Balloon Text"/>
    <w:basedOn w:val="a"/>
    <w:link w:val="a9"/>
    <w:uiPriority w:val="99"/>
    <w:semiHidden/>
    <w:unhideWhenUsed/>
    <w:rsid w:val="00F16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D3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076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oleObject" Target="embeddings/oleObject2.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dc:creator>
  <cp:keywords/>
  <dc:description/>
  <cp:lastModifiedBy>isobe</cp:lastModifiedBy>
  <cp:revision>22</cp:revision>
  <cp:lastPrinted>2011-07-06T08:42:00Z</cp:lastPrinted>
  <dcterms:created xsi:type="dcterms:W3CDTF">2011-06-30T03:02:00Z</dcterms:created>
  <dcterms:modified xsi:type="dcterms:W3CDTF">2011-07-06T08:58:00Z</dcterms:modified>
</cp:coreProperties>
</file>