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CB687" w14:textId="77777777" w:rsidR="00014B6F" w:rsidRDefault="00014B6F" w:rsidP="008229E6">
      <w:pPr>
        <w:spacing w:line="200" w:lineRule="atLeast"/>
        <w:jc w:val="center"/>
        <w:rPr>
          <w:sz w:val="28"/>
          <w:szCs w:val="28"/>
        </w:rPr>
      </w:pPr>
    </w:p>
    <w:p w14:paraId="06434F5C" w14:textId="77777777" w:rsidR="00674D45" w:rsidRPr="00FF0B09" w:rsidRDefault="00674D45" w:rsidP="008229E6">
      <w:pPr>
        <w:spacing w:line="200" w:lineRule="atLeast"/>
        <w:jc w:val="center"/>
        <w:rPr>
          <w:sz w:val="28"/>
          <w:szCs w:val="28"/>
        </w:rPr>
      </w:pPr>
      <w:r w:rsidRPr="00FF0B09">
        <w:rPr>
          <w:rFonts w:hint="eastAsia"/>
          <w:sz w:val="28"/>
          <w:szCs w:val="28"/>
        </w:rPr>
        <w:t>仕様書</w:t>
      </w:r>
    </w:p>
    <w:p w14:paraId="5F4828A1" w14:textId="77777777" w:rsidR="00674D45" w:rsidRDefault="00674D45" w:rsidP="008229E6">
      <w:pPr>
        <w:spacing w:line="100" w:lineRule="atLeast"/>
      </w:pPr>
    </w:p>
    <w:p w14:paraId="6E4B88C5" w14:textId="767DCB91" w:rsidR="006A5080" w:rsidRDefault="00674D45" w:rsidP="001331CB">
      <w:pPr>
        <w:pStyle w:val="31"/>
        <w:numPr>
          <w:ilvl w:val="0"/>
          <w:numId w:val="2"/>
        </w:numPr>
        <w:spacing w:line="100" w:lineRule="atLeast"/>
        <w:ind w:leftChars="0"/>
      </w:pPr>
      <w:r>
        <w:rPr>
          <w:rFonts w:hint="eastAsia"/>
        </w:rPr>
        <w:t>件名</w:t>
      </w:r>
      <w:r w:rsidR="00904D36">
        <w:rPr>
          <w:rFonts w:hint="eastAsia"/>
        </w:rPr>
        <w:t xml:space="preserve">　</w:t>
      </w:r>
      <w:r w:rsidR="001022F9">
        <w:t>INTT</w:t>
      </w:r>
      <w:r w:rsidR="00DD4CA2">
        <w:rPr>
          <w:rFonts w:hint="eastAsia"/>
        </w:rPr>
        <w:t>変換基板</w:t>
      </w:r>
      <w:r w:rsidR="001022F9">
        <w:rPr>
          <w:rFonts w:hint="eastAsia"/>
        </w:rPr>
        <w:t>の</w:t>
      </w:r>
      <w:r w:rsidR="00DD4CA2">
        <w:rPr>
          <w:rFonts w:hint="eastAsia"/>
        </w:rPr>
        <w:t>高周波特性の測定</w:t>
      </w:r>
      <w:r w:rsidR="004046E2" w:rsidRPr="004046E2">
        <w:rPr>
          <w:rFonts w:hint="eastAsia"/>
        </w:rPr>
        <w:t xml:space="preserve">　</w:t>
      </w:r>
    </w:p>
    <w:p w14:paraId="62CAD710" w14:textId="77777777" w:rsidR="00674D45" w:rsidRDefault="00FF0B09" w:rsidP="008229E6">
      <w:pPr>
        <w:spacing w:line="100" w:lineRule="atLeast"/>
      </w:pPr>
      <w:r>
        <w:rPr>
          <w:rFonts w:hint="eastAsia"/>
        </w:rPr>
        <w:t xml:space="preserve">　　　</w:t>
      </w:r>
    </w:p>
    <w:p w14:paraId="1B090BB5" w14:textId="4A8EDE42" w:rsidR="00DD4CA2" w:rsidRDefault="00FF0B09" w:rsidP="00DD4CA2">
      <w:pPr>
        <w:pStyle w:val="31"/>
        <w:numPr>
          <w:ilvl w:val="0"/>
          <w:numId w:val="2"/>
        </w:numPr>
        <w:spacing w:line="100" w:lineRule="atLeast"/>
        <w:ind w:leftChars="0"/>
      </w:pPr>
      <w:r w:rsidRPr="009618E7">
        <w:rPr>
          <w:rFonts w:hint="eastAsia"/>
        </w:rPr>
        <w:t>目的</w:t>
      </w:r>
      <w:r w:rsidR="008229E6" w:rsidRPr="009618E7">
        <w:rPr>
          <w:rFonts w:hint="eastAsia"/>
        </w:rPr>
        <w:t xml:space="preserve">　</w:t>
      </w:r>
      <w:r w:rsidR="00EA1C81">
        <w:rPr>
          <w:rFonts w:hint="eastAsia"/>
        </w:rPr>
        <w:t>米国ブルックヘブン国立研究所で建設中の</w:t>
      </w:r>
      <w:proofErr w:type="spellStart"/>
      <w:r w:rsidR="00EA1C81">
        <w:t>sPHENIX</w:t>
      </w:r>
      <w:proofErr w:type="spellEnd"/>
      <w:r w:rsidR="00EA1C81">
        <w:rPr>
          <w:rFonts w:hint="eastAsia"/>
        </w:rPr>
        <w:t>実験</w:t>
      </w:r>
      <w:r w:rsidR="00EA1C81">
        <w:t>INTT</w:t>
      </w:r>
      <w:r w:rsidR="00EA1C81">
        <w:rPr>
          <w:rFonts w:hint="eastAsia"/>
        </w:rPr>
        <w:t>検出器用</w:t>
      </w:r>
      <w:r w:rsidR="004C35D7">
        <w:rPr>
          <w:rFonts w:hint="eastAsia"/>
        </w:rPr>
        <w:t>に開発中の</w:t>
      </w:r>
      <w:r w:rsidR="00DD4CA2">
        <w:rPr>
          <w:rFonts w:hint="eastAsia"/>
        </w:rPr>
        <w:t>変換基板ケーブルの高周波</w:t>
      </w:r>
      <w:r w:rsidR="001022F9">
        <w:rPr>
          <w:rFonts w:hint="eastAsia"/>
        </w:rPr>
        <w:t>信号伝達</w:t>
      </w:r>
      <w:r w:rsidR="00DD4CA2">
        <w:rPr>
          <w:rFonts w:hint="eastAsia"/>
        </w:rPr>
        <w:t>特性を測定する。</w:t>
      </w:r>
    </w:p>
    <w:p w14:paraId="08AAC9B6" w14:textId="77777777" w:rsidR="00DD4CA2" w:rsidRDefault="00DD4CA2" w:rsidP="00DD4CA2">
      <w:pPr>
        <w:pStyle w:val="31"/>
        <w:spacing w:line="100" w:lineRule="atLeast"/>
        <w:ind w:leftChars="0" w:left="630"/>
      </w:pPr>
    </w:p>
    <w:p w14:paraId="1BF1DB03" w14:textId="20BFF1EC" w:rsidR="00674D45" w:rsidRPr="001022F9" w:rsidRDefault="00674D45" w:rsidP="001022F9">
      <w:pPr>
        <w:pStyle w:val="31"/>
        <w:numPr>
          <w:ilvl w:val="0"/>
          <w:numId w:val="2"/>
        </w:numPr>
        <w:spacing w:line="100" w:lineRule="atLeast"/>
        <w:ind w:leftChars="0"/>
      </w:pPr>
      <w:r>
        <w:rPr>
          <w:rFonts w:hint="eastAsia"/>
        </w:rPr>
        <w:t>概要</w:t>
      </w:r>
      <w:r w:rsidR="004046E2">
        <w:rPr>
          <w:rFonts w:hint="eastAsia"/>
        </w:rPr>
        <w:t xml:space="preserve">　</w:t>
      </w:r>
      <w:r w:rsidR="00DD4CA2">
        <w:t>20cm</w:t>
      </w:r>
      <w:r w:rsidR="00DD4CA2">
        <w:rPr>
          <w:rFonts w:hint="eastAsia"/>
        </w:rPr>
        <w:t>長、</w:t>
      </w:r>
      <w:r w:rsidR="00DD4CA2">
        <w:t>40cm</w:t>
      </w:r>
      <w:r w:rsidR="00DD4CA2">
        <w:rPr>
          <w:rFonts w:hint="eastAsia"/>
        </w:rPr>
        <w:t>長の２種類の変換基板ケーブルの高周波特性を測定</w:t>
      </w:r>
      <w:r w:rsidR="001E4155">
        <w:rPr>
          <w:rFonts w:hint="eastAsia"/>
        </w:rPr>
        <w:t>する。必要に応じて</w:t>
      </w:r>
      <w:r w:rsidR="00DD4CA2">
        <w:t>1.3m</w:t>
      </w:r>
      <w:r w:rsidR="00DD4CA2">
        <w:rPr>
          <w:rFonts w:hint="eastAsia"/>
        </w:rPr>
        <w:t>長のバスエクステンダーケーブルと連結した上での同様の測定を実施する。これらのケーブルは、測定用に一本</w:t>
      </w:r>
      <w:r w:rsidR="008D0DE4">
        <w:rPr>
          <w:rFonts w:hint="eastAsia"/>
        </w:rPr>
        <w:t>ず</w:t>
      </w:r>
      <w:r w:rsidR="00DD4CA2">
        <w:rPr>
          <w:rFonts w:hint="eastAsia"/>
        </w:rPr>
        <w:t>つ理研より提供する。</w:t>
      </w:r>
    </w:p>
    <w:p w14:paraId="286BC6CD" w14:textId="77777777" w:rsidR="001861C8" w:rsidRPr="008D0DE4" w:rsidRDefault="001861C8" w:rsidP="005919C8">
      <w:pPr>
        <w:spacing w:line="100" w:lineRule="atLeast"/>
        <w:rPr>
          <w:rFonts w:hint="eastAsia"/>
        </w:rPr>
      </w:pPr>
    </w:p>
    <w:p w14:paraId="49B66F9A" w14:textId="77777777" w:rsidR="002E1A2C" w:rsidRDefault="00674D45" w:rsidP="00FF4D2B">
      <w:pPr>
        <w:pStyle w:val="31"/>
        <w:numPr>
          <w:ilvl w:val="0"/>
          <w:numId w:val="2"/>
        </w:numPr>
        <w:spacing w:line="100" w:lineRule="atLeast"/>
        <w:ind w:leftChars="0"/>
      </w:pPr>
      <w:r>
        <w:rPr>
          <w:rFonts w:hint="eastAsia"/>
        </w:rPr>
        <w:t>業務内容</w:t>
      </w:r>
    </w:p>
    <w:p w14:paraId="2F341E12" w14:textId="79B003AC" w:rsidR="00FB2450" w:rsidRDefault="00DD4CA2" w:rsidP="00DD4CA2">
      <w:pPr>
        <w:spacing w:line="100" w:lineRule="atLeast"/>
        <w:ind w:left="630"/>
      </w:pPr>
      <w:r>
        <w:rPr>
          <w:rFonts w:hint="eastAsia"/>
        </w:rPr>
        <w:t>2</w:t>
      </w:r>
      <w:r>
        <w:t>0cm</w:t>
      </w:r>
      <w:r>
        <w:rPr>
          <w:rFonts w:hint="eastAsia"/>
        </w:rPr>
        <w:t>長と</w:t>
      </w:r>
      <w:r>
        <w:t>40cm</w:t>
      </w:r>
      <w:r>
        <w:rPr>
          <w:rFonts w:hint="eastAsia"/>
        </w:rPr>
        <w:t>長の二つの長さの変換基板ケーブルに対し以下の測定を実施する。</w:t>
      </w:r>
    </w:p>
    <w:p w14:paraId="7089E793" w14:textId="1E7EFC6F" w:rsidR="00DD4CA2" w:rsidRDefault="00DD4CA2" w:rsidP="00DD4CA2">
      <w:pPr>
        <w:pStyle w:val="a9"/>
        <w:numPr>
          <w:ilvl w:val="0"/>
          <w:numId w:val="11"/>
        </w:numPr>
        <w:spacing w:line="100" w:lineRule="atLeast"/>
        <w:ind w:leftChars="0"/>
      </w:pPr>
      <w:r>
        <w:t>S</w:t>
      </w:r>
      <w:r>
        <w:rPr>
          <w:rFonts w:hint="eastAsia"/>
        </w:rPr>
        <w:t>パラメーター</w:t>
      </w:r>
    </w:p>
    <w:p w14:paraId="08A7016C" w14:textId="1AAF27C8" w:rsidR="00DD4CA2" w:rsidRDefault="00DD4CA2" w:rsidP="00DD4CA2">
      <w:pPr>
        <w:pStyle w:val="a9"/>
        <w:numPr>
          <w:ilvl w:val="0"/>
          <w:numId w:val="11"/>
        </w:numPr>
        <w:spacing w:line="100" w:lineRule="atLeast"/>
        <w:ind w:leftChars="0"/>
      </w:pPr>
      <w:r>
        <w:rPr>
          <w:rFonts w:hint="eastAsia"/>
        </w:rPr>
        <w:t>T</w:t>
      </w:r>
      <w:r>
        <w:t>DR</w:t>
      </w:r>
    </w:p>
    <w:p w14:paraId="4C95D64F" w14:textId="5A68EB21" w:rsidR="00DD4CA2" w:rsidRDefault="00DD4CA2" w:rsidP="00DD4CA2">
      <w:pPr>
        <w:pStyle w:val="a9"/>
        <w:numPr>
          <w:ilvl w:val="0"/>
          <w:numId w:val="11"/>
        </w:numPr>
        <w:spacing w:line="100" w:lineRule="atLeast"/>
        <w:ind w:leftChars="0"/>
      </w:pPr>
      <w:r>
        <w:rPr>
          <w:rFonts w:hint="eastAsia"/>
        </w:rPr>
        <w:t>E</w:t>
      </w:r>
      <w:r>
        <w:t>ye</w:t>
      </w:r>
      <w:r>
        <w:rPr>
          <w:rFonts w:hint="eastAsia"/>
        </w:rPr>
        <w:t>ダイヤグラム</w:t>
      </w:r>
    </w:p>
    <w:p w14:paraId="0FC48618" w14:textId="77777777" w:rsidR="00DD4CA2" w:rsidRPr="005919C8" w:rsidRDefault="00DD4CA2" w:rsidP="00DD4CA2">
      <w:pPr>
        <w:spacing w:line="100" w:lineRule="atLeast"/>
        <w:ind w:left="630"/>
      </w:pPr>
    </w:p>
    <w:p w14:paraId="7D726018" w14:textId="77777777" w:rsidR="002E1A2C" w:rsidRDefault="00674D45" w:rsidP="00B07BB3">
      <w:pPr>
        <w:pStyle w:val="31"/>
        <w:numPr>
          <w:ilvl w:val="0"/>
          <w:numId w:val="2"/>
        </w:numPr>
        <w:spacing w:line="100" w:lineRule="atLeast"/>
        <w:ind w:leftChars="0"/>
      </w:pPr>
      <w:r>
        <w:rPr>
          <w:rFonts w:hint="eastAsia"/>
        </w:rPr>
        <w:t>納品物</w:t>
      </w:r>
      <w:r w:rsidR="004046E2">
        <w:rPr>
          <w:rFonts w:hint="eastAsia"/>
        </w:rPr>
        <w:t xml:space="preserve">　</w:t>
      </w:r>
    </w:p>
    <w:p w14:paraId="27DD6478" w14:textId="692E8F59" w:rsidR="00B07BB3" w:rsidRDefault="00DD4CA2" w:rsidP="008D0DE4">
      <w:pPr>
        <w:pStyle w:val="31"/>
        <w:spacing w:line="100" w:lineRule="atLeast"/>
        <w:ind w:leftChars="0" w:left="0" w:firstLine="630"/>
        <w:rPr>
          <w:rFonts w:hint="eastAsia"/>
        </w:rPr>
      </w:pPr>
      <w:r>
        <w:rPr>
          <w:rFonts w:hint="eastAsia"/>
        </w:rPr>
        <w:t>測定データ</w:t>
      </w:r>
      <w:r w:rsidR="008D0DE4">
        <w:rPr>
          <w:rFonts w:hint="eastAsia"/>
        </w:rPr>
        <w:t>（画像やエクセルファイル）を含めた</w:t>
      </w:r>
      <w:r w:rsidR="001E4155">
        <w:rPr>
          <w:rFonts w:hint="eastAsia"/>
        </w:rPr>
        <w:t>報告書（</w:t>
      </w:r>
      <w:r w:rsidR="008D0DE4">
        <w:rPr>
          <w:rFonts w:hint="eastAsia"/>
        </w:rPr>
        <w:t>完了書</w:t>
      </w:r>
      <w:r w:rsidR="001E4155">
        <w:rPr>
          <w:rFonts w:hint="eastAsia"/>
        </w:rPr>
        <w:t>）</w:t>
      </w:r>
      <w:r w:rsidR="008D0DE4">
        <w:rPr>
          <w:rFonts w:hint="eastAsia"/>
        </w:rPr>
        <w:t>。</w:t>
      </w:r>
    </w:p>
    <w:p w14:paraId="73640ADC" w14:textId="77777777" w:rsidR="00BB3BBE" w:rsidRPr="008D0DE4" w:rsidRDefault="00BB3BBE" w:rsidP="008229E6">
      <w:pPr>
        <w:spacing w:line="100" w:lineRule="atLeast"/>
        <w:ind w:firstLineChars="200" w:firstLine="420"/>
      </w:pPr>
    </w:p>
    <w:p w14:paraId="60018DC2" w14:textId="77777777" w:rsidR="00674D45" w:rsidRDefault="005306D2" w:rsidP="008229E6">
      <w:pPr>
        <w:pStyle w:val="31"/>
        <w:numPr>
          <w:ilvl w:val="0"/>
          <w:numId w:val="2"/>
        </w:numPr>
        <w:spacing w:line="100" w:lineRule="atLeast"/>
        <w:ind w:leftChars="0"/>
      </w:pPr>
      <w:r>
        <w:rPr>
          <w:rFonts w:hint="eastAsia"/>
        </w:rPr>
        <w:t>納期</w:t>
      </w:r>
    </w:p>
    <w:p w14:paraId="36A844C9" w14:textId="0E5EFE84" w:rsidR="00320D9E" w:rsidRPr="00320D9E" w:rsidRDefault="00041412" w:rsidP="00320D9E">
      <w:pPr>
        <w:spacing w:line="100" w:lineRule="atLeast"/>
        <w:ind w:firstLineChars="300" w:firstLine="630"/>
        <w:rPr>
          <w:rFonts w:ascii="ＭＳ 明朝" w:hAnsi="ＭＳ 明朝"/>
        </w:rPr>
      </w:pPr>
      <w:r>
        <w:rPr>
          <w:rFonts w:ascii="ＭＳ 明朝" w:hAnsi="ＭＳ 明朝" w:hint="eastAsia"/>
        </w:rPr>
        <w:t>2</w:t>
      </w:r>
      <w:r>
        <w:rPr>
          <w:rFonts w:ascii="ＭＳ 明朝" w:hAnsi="ＭＳ 明朝"/>
        </w:rPr>
        <w:t>0</w:t>
      </w:r>
      <w:r w:rsidR="008379D9">
        <w:rPr>
          <w:rFonts w:ascii="ＭＳ 明朝" w:hAnsi="ＭＳ 明朝"/>
        </w:rPr>
        <w:t>21</w:t>
      </w:r>
      <w:r w:rsidR="00674D45" w:rsidRPr="002C2ABD">
        <w:rPr>
          <w:rFonts w:ascii="ＭＳ 明朝" w:hAnsi="ＭＳ 明朝"/>
        </w:rPr>
        <w:t>年</w:t>
      </w:r>
      <w:r w:rsidR="00DD4CA2">
        <w:rPr>
          <w:rFonts w:ascii="ＭＳ 明朝" w:hAnsi="ＭＳ 明朝"/>
        </w:rPr>
        <w:t>8</w:t>
      </w:r>
      <w:r w:rsidR="00674D45" w:rsidRPr="002C2ABD">
        <w:rPr>
          <w:rFonts w:ascii="ＭＳ 明朝" w:hAnsi="ＭＳ 明朝"/>
        </w:rPr>
        <w:t>月</w:t>
      </w:r>
      <w:r w:rsidR="00601A47">
        <w:rPr>
          <w:rFonts w:ascii="ＭＳ 明朝" w:hAnsi="ＭＳ 明朝"/>
        </w:rPr>
        <w:t>3</w:t>
      </w:r>
      <w:r w:rsidR="00DD4CA2">
        <w:rPr>
          <w:rFonts w:ascii="ＭＳ 明朝" w:hAnsi="ＭＳ 明朝"/>
        </w:rPr>
        <w:t>1</w:t>
      </w:r>
      <w:r w:rsidR="00674D45" w:rsidRPr="002C2ABD">
        <w:rPr>
          <w:rFonts w:ascii="ＭＳ 明朝" w:hAnsi="ＭＳ 明朝"/>
        </w:rPr>
        <w:t>日</w:t>
      </w:r>
    </w:p>
    <w:p w14:paraId="7063AFC7" w14:textId="77777777" w:rsidR="00320D9E" w:rsidRPr="00320D9E" w:rsidRDefault="00320D9E" w:rsidP="008229E6">
      <w:pPr>
        <w:spacing w:line="100" w:lineRule="atLeast"/>
        <w:ind w:firstLineChars="300" w:firstLine="630"/>
        <w:rPr>
          <w:rFonts w:ascii="ＭＳ ゴシック" w:eastAsia="ＭＳ ゴシック" w:hAnsi="ＭＳ ゴシック"/>
          <w:color w:val="C00000"/>
        </w:rPr>
      </w:pPr>
    </w:p>
    <w:p w14:paraId="3B5B608D" w14:textId="77777777" w:rsidR="00041412" w:rsidRDefault="005306D2" w:rsidP="00041412">
      <w:pPr>
        <w:autoSpaceDE w:val="0"/>
        <w:autoSpaceDN w:val="0"/>
        <w:adjustRightInd w:val="0"/>
        <w:ind w:firstLine="630"/>
        <w:jc w:val="left"/>
        <w:rPr>
          <w:rFonts w:ascii="ＭＳ 明朝" w:hAnsi="ＭＳ 明朝"/>
          <w:color w:val="000000"/>
        </w:rPr>
      </w:pPr>
      <w:r>
        <w:rPr>
          <w:rFonts w:ascii="ＭＳ 明朝" w:hAnsi="ＭＳ 明朝" w:hint="eastAsia"/>
          <w:color w:val="000000"/>
        </w:rPr>
        <w:t>納入場所</w:t>
      </w:r>
      <w:r w:rsidR="00320D9E" w:rsidRPr="00B07D27">
        <w:rPr>
          <w:rFonts w:ascii="ＭＳ 明朝" w:hAnsi="ＭＳ 明朝" w:hint="eastAsia"/>
          <w:color w:val="000000"/>
        </w:rPr>
        <w:t xml:space="preserve">　</w:t>
      </w:r>
    </w:p>
    <w:p w14:paraId="3B93D36B" w14:textId="77777777" w:rsidR="00041412" w:rsidRPr="00041412" w:rsidRDefault="00041412" w:rsidP="00041412">
      <w:pPr>
        <w:autoSpaceDE w:val="0"/>
        <w:autoSpaceDN w:val="0"/>
        <w:adjustRightInd w:val="0"/>
        <w:ind w:firstLine="840"/>
        <w:jc w:val="left"/>
        <w:rPr>
          <w:rFonts w:ascii="ＭＳ 明朝" w:hAnsi="ＭＳ 明朝" w:cs="AppleSystemUIFont"/>
          <w:kern w:val="0"/>
          <w:szCs w:val="21"/>
        </w:rPr>
      </w:pPr>
      <w:r w:rsidRPr="00041412">
        <w:rPr>
          <w:rFonts w:ascii="ＭＳ 明朝" w:hAnsi="ＭＳ 明朝" w:cs=".Hiragino Kaku Gothic Interfac" w:hint="eastAsia"/>
          <w:kern w:val="0"/>
          <w:szCs w:val="21"/>
        </w:rPr>
        <w:t>〒</w:t>
      </w:r>
      <w:r w:rsidRPr="00041412">
        <w:rPr>
          <w:rFonts w:ascii="ＭＳ 明朝" w:hAnsi="ＭＳ 明朝" w:cs="AppleSystemUIFont"/>
          <w:kern w:val="0"/>
          <w:szCs w:val="21"/>
        </w:rPr>
        <w:t>351-0198</w:t>
      </w:r>
    </w:p>
    <w:p w14:paraId="312293AD" w14:textId="77777777" w:rsidR="00041412" w:rsidRPr="00041412" w:rsidRDefault="00041412" w:rsidP="00041412">
      <w:pPr>
        <w:autoSpaceDE w:val="0"/>
        <w:autoSpaceDN w:val="0"/>
        <w:adjustRightInd w:val="0"/>
        <w:ind w:firstLine="840"/>
        <w:jc w:val="left"/>
        <w:rPr>
          <w:rFonts w:ascii="ＭＳ 明朝" w:hAnsi="ＭＳ 明朝" w:cs="AppleSystemUIFont"/>
          <w:kern w:val="0"/>
          <w:szCs w:val="21"/>
        </w:rPr>
      </w:pPr>
      <w:r w:rsidRPr="00041412">
        <w:rPr>
          <w:rFonts w:ascii="ＭＳ 明朝" w:hAnsi="ＭＳ 明朝" w:cs=".Hiragino Kaku Gothic Interfac" w:hint="eastAsia"/>
          <w:kern w:val="0"/>
          <w:szCs w:val="21"/>
        </w:rPr>
        <w:t>埼玉県和光市広沢</w:t>
      </w:r>
      <w:r w:rsidRPr="00041412">
        <w:rPr>
          <w:rFonts w:ascii="ＭＳ 明朝" w:hAnsi="ＭＳ 明朝" w:cs="AppleSystemUIFont"/>
          <w:kern w:val="0"/>
          <w:szCs w:val="21"/>
        </w:rPr>
        <w:t>2-1</w:t>
      </w:r>
    </w:p>
    <w:p w14:paraId="16882B97" w14:textId="77777777" w:rsidR="00320D9E" w:rsidRPr="00041412" w:rsidRDefault="00041412" w:rsidP="00041412">
      <w:pPr>
        <w:pStyle w:val="31"/>
        <w:spacing w:line="100" w:lineRule="atLeast"/>
        <w:ind w:leftChars="0" w:left="630" w:firstLine="210"/>
        <w:rPr>
          <w:rFonts w:ascii="ＭＳ 明朝" w:hAnsi="ＭＳ 明朝"/>
          <w:color w:val="000000"/>
          <w:szCs w:val="21"/>
        </w:rPr>
      </w:pPr>
      <w:r w:rsidRPr="00041412">
        <w:rPr>
          <w:rFonts w:ascii="ＭＳ 明朝" w:hAnsi="ＭＳ 明朝" w:cs=".Hiragino Kaku Gothic Interfac" w:hint="eastAsia"/>
          <w:kern w:val="0"/>
          <w:szCs w:val="21"/>
        </w:rPr>
        <w:t>理化学研究所　研究本館</w:t>
      </w:r>
      <w:r w:rsidRPr="00041412">
        <w:rPr>
          <w:rFonts w:ascii="ＭＳ 明朝" w:hAnsi="ＭＳ 明朝" w:cs="AppleSystemUIFont"/>
          <w:kern w:val="0"/>
          <w:szCs w:val="21"/>
        </w:rPr>
        <w:t>25</w:t>
      </w:r>
      <w:r w:rsidR="000A7FC0">
        <w:rPr>
          <w:rFonts w:ascii="ＭＳ 明朝" w:hAnsi="ＭＳ 明朝" w:cs="AppleSystemUIFont"/>
          <w:kern w:val="0"/>
          <w:szCs w:val="21"/>
        </w:rPr>
        <w:t>4</w:t>
      </w:r>
    </w:p>
    <w:p w14:paraId="00FD0E3C" w14:textId="77777777" w:rsidR="004046E2" w:rsidRPr="004046E2" w:rsidRDefault="004046E2" w:rsidP="008229E6">
      <w:pPr>
        <w:spacing w:line="100" w:lineRule="atLeast"/>
      </w:pPr>
    </w:p>
    <w:p w14:paraId="0717C720" w14:textId="77777777" w:rsidR="00B77578" w:rsidRDefault="00674D45" w:rsidP="008229E6">
      <w:pPr>
        <w:pStyle w:val="31"/>
        <w:numPr>
          <w:ilvl w:val="0"/>
          <w:numId w:val="2"/>
        </w:numPr>
        <w:spacing w:line="100" w:lineRule="atLeast"/>
        <w:ind w:leftChars="0"/>
      </w:pPr>
      <w:r>
        <w:rPr>
          <w:rFonts w:hint="eastAsia"/>
        </w:rPr>
        <w:t>その他</w:t>
      </w:r>
    </w:p>
    <w:p w14:paraId="363EDA5D" w14:textId="77777777" w:rsidR="004C0511" w:rsidRDefault="00977AEF" w:rsidP="004C0511">
      <w:pPr>
        <w:pStyle w:val="a9"/>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明朝" w:hAnsi="ＭＳ 明朝"/>
          <w:szCs w:val="21"/>
        </w:rPr>
      </w:pPr>
      <w:r>
        <w:rPr>
          <w:rFonts w:hint="eastAsia"/>
        </w:rPr>
        <w:t>本</w:t>
      </w:r>
      <w:r w:rsidR="00F364CE">
        <w:rPr>
          <w:rFonts w:hint="eastAsia"/>
        </w:rPr>
        <w:t>仕様書に記載のない事項については、双方協議の上</w:t>
      </w:r>
      <w:r w:rsidR="00F364CE" w:rsidRPr="004C0511">
        <w:rPr>
          <w:rFonts w:ascii="ＭＳ 明朝" w:hAnsi="ＭＳ 明朝" w:hint="eastAsia"/>
          <w:szCs w:val="21"/>
        </w:rPr>
        <w:t>決定する。</w:t>
      </w:r>
    </w:p>
    <w:p w14:paraId="244BE88F" w14:textId="77777777" w:rsidR="004C0511" w:rsidRPr="004C0511" w:rsidRDefault="004C0511" w:rsidP="004C0511">
      <w:pPr>
        <w:pStyle w:val="a9"/>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明朝" w:hAnsi="ＭＳ 明朝"/>
          <w:szCs w:val="21"/>
        </w:rPr>
      </w:pPr>
      <w:r w:rsidRPr="004C0511">
        <w:rPr>
          <w:rFonts w:ascii="ＭＳ 明朝" w:hAnsi="ＭＳ 明朝" w:cs="ＭＳ ゴシック"/>
          <w:kern w:val="0"/>
          <w:szCs w:val="21"/>
        </w:rPr>
        <w:t>業務上、知り得た内容及び秘密情報を許可なく第三者に開示してはならない。</w:t>
      </w:r>
    </w:p>
    <w:p w14:paraId="0F256BC0" w14:textId="77777777" w:rsidR="00F364CE" w:rsidRPr="004C0511" w:rsidRDefault="00F364CE" w:rsidP="00782C10">
      <w:pPr>
        <w:pStyle w:val="31"/>
        <w:spacing w:line="100" w:lineRule="atLeast"/>
        <w:ind w:leftChars="0" w:left="633"/>
      </w:pPr>
    </w:p>
    <w:p w14:paraId="29A36843" w14:textId="77777777" w:rsidR="00D5524F" w:rsidRPr="004C0511" w:rsidRDefault="004C0511" w:rsidP="004C05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4C0511">
        <w:rPr>
          <w:rFonts w:ascii="ＭＳ ゴシック" w:eastAsia="ＭＳ ゴシック" w:hAnsi="ＭＳ ゴシック" w:cs="ＭＳ ゴシック"/>
          <w:kern w:val="0"/>
          <w:sz w:val="24"/>
          <w:szCs w:val="24"/>
        </w:rPr>
        <w:t xml:space="preserve">　</w:t>
      </w:r>
    </w:p>
    <w:p w14:paraId="7CE39F10" w14:textId="77777777" w:rsidR="00674D45" w:rsidRDefault="00674D45" w:rsidP="008229E6">
      <w:pPr>
        <w:pStyle w:val="31"/>
        <w:numPr>
          <w:ilvl w:val="0"/>
          <w:numId w:val="2"/>
        </w:numPr>
        <w:spacing w:line="100" w:lineRule="atLeast"/>
        <w:ind w:leftChars="0"/>
      </w:pPr>
      <w:r>
        <w:rPr>
          <w:rFonts w:hint="eastAsia"/>
        </w:rPr>
        <w:t>監督員、検査員</w:t>
      </w:r>
    </w:p>
    <w:p w14:paraId="435A2904" w14:textId="17A18A7B" w:rsidR="0022758B" w:rsidRPr="007667A1" w:rsidRDefault="00544903" w:rsidP="00544903">
      <w:pPr>
        <w:spacing w:line="100" w:lineRule="atLeast"/>
        <w:ind w:left="600"/>
        <w:rPr>
          <w:rFonts w:ascii="ＭＳ 明朝" w:hAnsi="ＭＳ 明朝"/>
          <w:b/>
          <w:color w:val="C00000"/>
          <w:sz w:val="20"/>
          <w:szCs w:val="20"/>
        </w:rPr>
      </w:pPr>
      <w:r w:rsidRPr="007667A1">
        <w:rPr>
          <w:rFonts w:ascii="ＭＳ 明朝" w:hAnsi="ＭＳ 明朝" w:cs="Lantinghei TC Heavy"/>
          <w:sz w:val="20"/>
          <w:szCs w:val="20"/>
        </w:rPr>
        <w:t xml:space="preserve">監督員　</w:t>
      </w:r>
      <w:r w:rsidR="00322B4F">
        <w:rPr>
          <w:rFonts w:ascii="ＭＳ 明朝" w:hAnsi="ＭＳ 明朝" w:cs="Lantinghei TC Heavy" w:hint="eastAsia"/>
          <w:sz w:val="20"/>
          <w:szCs w:val="20"/>
        </w:rPr>
        <w:t>理研</w:t>
      </w:r>
      <w:r w:rsidR="00322B4F">
        <w:rPr>
          <w:rFonts w:ascii="ＭＳ 明朝" w:hAnsi="ＭＳ 明朝" w:cs="Lantinghei TC Heavy"/>
          <w:sz w:val="20"/>
          <w:szCs w:val="20"/>
        </w:rPr>
        <w:t>BNL</w:t>
      </w:r>
      <w:r w:rsidR="00322B4F">
        <w:rPr>
          <w:rFonts w:ascii="ＭＳ 明朝" w:hAnsi="ＭＳ 明朝" w:cs="Lantinghei TC Heavy" w:hint="eastAsia"/>
          <w:sz w:val="20"/>
          <w:szCs w:val="20"/>
        </w:rPr>
        <w:t>研究センター</w:t>
      </w:r>
      <w:r w:rsidRPr="007667A1">
        <w:rPr>
          <w:rFonts w:ascii="ＭＳ 明朝" w:hAnsi="ＭＳ 明朝" w:cs="Lantinghei TC Heavy"/>
          <w:sz w:val="20"/>
          <w:szCs w:val="20"/>
        </w:rPr>
        <w:t xml:space="preserve">　</w:t>
      </w:r>
      <w:r w:rsidR="00322B4F">
        <w:rPr>
          <w:rFonts w:ascii="ＭＳ 明朝" w:hAnsi="ＭＳ 明朝" w:cs="Lantinghei TC Heavy" w:hint="eastAsia"/>
          <w:sz w:val="20"/>
          <w:szCs w:val="20"/>
        </w:rPr>
        <w:t>センター</w:t>
      </w:r>
      <w:r w:rsidRPr="007667A1">
        <w:rPr>
          <w:rFonts w:ascii="ＭＳ 明朝" w:hAnsi="ＭＳ 明朝" w:cs="Lantinghei TC Heavy"/>
          <w:sz w:val="20"/>
          <w:szCs w:val="20"/>
        </w:rPr>
        <w:t>研究員　中川格</w:t>
      </w:r>
      <w:r w:rsidRPr="007667A1">
        <w:rPr>
          <w:rFonts w:ascii="ＭＳ 明朝" w:hAnsi="ＭＳ 明朝"/>
          <w:sz w:val="20"/>
          <w:szCs w:val="20"/>
        </w:rPr>
        <w:br/>
      </w:r>
      <w:r w:rsidRPr="007667A1">
        <w:rPr>
          <w:rFonts w:ascii="ＭＳ 明朝" w:hAnsi="ＭＳ 明朝" w:cs="Lantinghei SC Heavy"/>
          <w:sz w:val="20"/>
          <w:szCs w:val="20"/>
        </w:rPr>
        <w:t>検査</w:t>
      </w:r>
      <w:r w:rsidRPr="007667A1">
        <w:rPr>
          <w:rFonts w:ascii="ＭＳ 明朝" w:hAnsi="ＭＳ 明朝" w:cs="Lantinghei TC Heavy"/>
          <w:sz w:val="20"/>
          <w:szCs w:val="20"/>
        </w:rPr>
        <w:t xml:space="preserve">員　</w:t>
      </w:r>
      <w:r w:rsidR="00322B4F">
        <w:rPr>
          <w:rFonts w:ascii="ＭＳ 明朝" w:hAnsi="ＭＳ 明朝" w:cs="Lantinghei TC Heavy" w:hint="eastAsia"/>
          <w:sz w:val="20"/>
          <w:szCs w:val="20"/>
        </w:rPr>
        <w:t>理研</w:t>
      </w:r>
      <w:r w:rsidR="00322B4F">
        <w:rPr>
          <w:rFonts w:ascii="ＭＳ 明朝" w:hAnsi="ＭＳ 明朝" w:cs="Lantinghei TC Heavy"/>
          <w:sz w:val="20"/>
          <w:szCs w:val="20"/>
        </w:rPr>
        <w:t>BNL</w:t>
      </w:r>
      <w:r w:rsidR="00322B4F">
        <w:rPr>
          <w:rFonts w:ascii="ＭＳ 明朝" w:hAnsi="ＭＳ 明朝" w:cs="Lantinghei TC Heavy" w:hint="eastAsia"/>
          <w:sz w:val="20"/>
          <w:szCs w:val="20"/>
        </w:rPr>
        <w:t>研究センター</w:t>
      </w:r>
      <w:r w:rsidRPr="007667A1">
        <w:rPr>
          <w:rFonts w:ascii="ＭＳ 明朝" w:hAnsi="ＭＳ 明朝" w:cs="Lantinghei TC Heavy"/>
          <w:sz w:val="20"/>
          <w:szCs w:val="20"/>
        </w:rPr>
        <w:t xml:space="preserve">　</w:t>
      </w:r>
      <w:r w:rsidR="00322B4F">
        <w:rPr>
          <w:rFonts w:ascii="ＭＳ 明朝" w:hAnsi="ＭＳ 明朝" w:cs="Lantinghei TC Heavy" w:hint="eastAsia"/>
          <w:sz w:val="20"/>
          <w:szCs w:val="20"/>
        </w:rPr>
        <w:t>実験グループリーダー</w:t>
      </w:r>
    </w:p>
    <w:sectPr w:rsidR="0022758B" w:rsidRPr="007667A1" w:rsidSect="00782C10">
      <w:pgSz w:w="11906" w:h="16838"/>
      <w:pgMar w:top="28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F1F0E" w14:textId="77777777" w:rsidR="00A22CFC" w:rsidRDefault="00A22CFC" w:rsidP="00161C3D">
      <w:r>
        <w:separator/>
      </w:r>
    </w:p>
  </w:endnote>
  <w:endnote w:type="continuationSeparator" w:id="0">
    <w:p w14:paraId="6035AE82" w14:textId="77777777" w:rsidR="00A22CFC" w:rsidRDefault="00A22CFC" w:rsidP="00161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iragino Kaku Gothic Interfac">
    <w:altName w:val="游ゴシック"/>
    <w:panose1 w:val="020B0604020202020204"/>
    <w:charset w:val="80"/>
    <w:family w:val="auto"/>
    <w:notTrueType/>
    <w:pitch w:val="default"/>
    <w:sig w:usb0="00000001" w:usb1="08070000" w:usb2="00000010" w:usb3="00000000" w:csb0="00020000" w:csb1="00000000"/>
  </w:font>
  <w:font w:name="AppleSystemUIFont">
    <w:altName w:val="Calibri"/>
    <w:panose1 w:val="020B0604020202020204"/>
    <w:charset w:val="00"/>
    <w:family w:val="auto"/>
    <w:notTrueType/>
    <w:pitch w:val="default"/>
    <w:sig w:usb0="00000003" w:usb1="00000000" w:usb2="00000000" w:usb3="00000000" w:csb0="00000001" w:csb1="00000000"/>
  </w:font>
  <w:font w:name="Lantinghei TC Heavy">
    <w:altName w:val="Lantinghei TC Heavy"/>
    <w:panose1 w:val="03000509000000000000"/>
    <w:charset w:val="88"/>
    <w:family w:val="script"/>
    <w:pitch w:val="variable"/>
    <w:sig w:usb0="00000001" w:usb1="080E0000" w:usb2="00000010" w:usb3="00000000" w:csb0="00100000" w:csb1="00000000"/>
  </w:font>
  <w:font w:name="Lantinghei SC Heavy">
    <w:altName w:val="Lantinghei SC Heavy"/>
    <w:panose1 w:val="02000000000000000000"/>
    <w:charset w:val="86"/>
    <w:family w:val="auto"/>
    <w:pitch w:val="variable"/>
    <w:sig w:usb0="00000001" w:usb1="080E0000" w:usb2="00000010" w:usb3="00000000" w:csb0="00040000"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31468" w14:textId="77777777" w:rsidR="00A22CFC" w:rsidRDefault="00A22CFC" w:rsidP="00161C3D">
      <w:r>
        <w:separator/>
      </w:r>
    </w:p>
  </w:footnote>
  <w:footnote w:type="continuationSeparator" w:id="0">
    <w:p w14:paraId="2E88FC45" w14:textId="77777777" w:rsidR="00A22CFC" w:rsidRDefault="00A22CFC" w:rsidP="00161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2F8B9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1E5D99"/>
    <w:multiLevelType w:val="hybridMultilevel"/>
    <w:tmpl w:val="F9ACE426"/>
    <w:lvl w:ilvl="0" w:tplc="A926C1F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1E8E6904"/>
    <w:multiLevelType w:val="hybridMultilevel"/>
    <w:tmpl w:val="2BACD4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0D3046F"/>
    <w:multiLevelType w:val="hybridMultilevel"/>
    <w:tmpl w:val="60CCC612"/>
    <w:lvl w:ilvl="0" w:tplc="802A3524">
      <w:start w:val="1"/>
      <w:numFmt w:val="decimal"/>
      <w:lvlText w:val="%1."/>
      <w:lvlJc w:val="left"/>
      <w:pPr>
        <w:ind w:left="630" w:hanging="630"/>
      </w:pPr>
      <w:rPr>
        <w:rFonts w:ascii="Century" w:hAnsi="Century" w:hint="default"/>
        <w:color w:val="auto"/>
      </w:rPr>
    </w:lvl>
    <w:lvl w:ilvl="1" w:tplc="A4609892">
      <w:start w:val="1"/>
      <w:numFmt w:val="decimal"/>
      <w:lvlText w:val="(%2)"/>
      <w:lvlJc w:val="left"/>
      <w:pPr>
        <w:ind w:left="780" w:hanging="360"/>
      </w:pPr>
      <w:rPr>
        <w:rFonts w:ascii="Century" w:hAnsi="Century" w:hint="default"/>
        <w:color w:val="auto"/>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046C55"/>
    <w:multiLevelType w:val="hybridMultilevel"/>
    <w:tmpl w:val="D2942B74"/>
    <w:lvl w:ilvl="0" w:tplc="A926C1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A8B7735"/>
    <w:multiLevelType w:val="hybridMultilevel"/>
    <w:tmpl w:val="FEC43CA6"/>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4F6F1075"/>
    <w:multiLevelType w:val="hybridMultilevel"/>
    <w:tmpl w:val="19CAC9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5842D5F"/>
    <w:multiLevelType w:val="hybridMultilevel"/>
    <w:tmpl w:val="AF84C72E"/>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75C2681C"/>
    <w:multiLevelType w:val="hybridMultilevel"/>
    <w:tmpl w:val="8632B10A"/>
    <w:lvl w:ilvl="0" w:tplc="AAC0F53E">
      <w:start w:val="1"/>
      <w:numFmt w:val="decimal"/>
      <w:lvlText w:val="(%1)"/>
      <w:lvlJc w:val="left"/>
      <w:pPr>
        <w:ind w:left="141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79CA1FF8"/>
    <w:multiLevelType w:val="hybridMultilevel"/>
    <w:tmpl w:val="827096A8"/>
    <w:lvl w:ilvl="0" w:tplc="A4609892">
      <w:start w:val="1"/>
      <w:numFmt w:val="decimal"/>
      <w:lvlText w:val="(%1)"/>
      <w:lvlJc w:val="left"/>
      <w:pPr>
        <w:ind w:left="840" w:hanging="420"/>
      </w:pPr>
      <w:rPr>
        <w:rFonts w:ascii="Century" w:hAnsi="Century"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7CDE3337"/>
    <w:multiLevelType w:val="hybridMultilevel"/>
    <w:tmpl w:val="0BE82A14"/>
    <w:lvl w:ilvl="0" w:tplc="F69A0A12">
      <w:start w:val="1"/>
      <w:numFmt w:val="decimalFullWidth"/>
      <w:lvlText w:val="%1．"/>
      <w:lvlJc w:val="left"/>
      <w:pPr>
        <w:ind w:left="630" w:hanging="63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3"/>
  </w:num>
  <w:num w:numId="3">
    <w:abstractNumId w:val="10"/>
  </w:num>
  <w:num w:numId="4">
    <w:abstractNumId w:val="8"/>
  </w:num>
  <w:num w:numId="5">
    <w:abstractNumId w:val="9"/>
  </w:num>
  <w:num w:numId="6">
    <w:abstractNumId w:val="0"/>
  </w:num>
  <w:num w:numId="7">
    <w:abstractNumId w:val="5"/>
  </w:num>
  <w:num w:numId="8">
    <w:abstractNumId w:val="2"/>
  </w:num>
  <w:num w:numId="9">
    <w:abstractNumId w:val="4"/>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D45"/>
    <w:rsid w:val="000015B5"/>
    <w:rsid w:val="00014B6F"/>
    <w:rsid w:val="00041412"/>
    <w:rsid w:val="00063270"/>
    <w:rsid w:val="00075BE6"/>
    <w:rsid w:val="0008479E"/>
    <w:rsid w:val="00086D94"/>
    <w:rsid w:val="000904F4"/>
    <w:rsid w:val="00090F75"/>
    <w:rsid w:val="000A7FC0"/>
    <w:rsid w:val="000B7607"/>
    <w:rsid w:val="000C5C20"/>
    <w:rsid w:val="000C6656"/>
    <w:rsid w:val="000C7509"/>
    <w:rsid w:val="000D0544"/>
    <w:rsid w:val="000D601B"/>
    <w:rsid w:val="001022F9"/>
    <w:rsid w:val="001331CB"/>
    <w:rsid w:val="001340D2"/>
    <w:rsid w:val="001466E1"/>
    <w:rsid w:val="001506DC"/>
    <w:rsid w:val="00153C07"/>
    <w:rsid w:val="00154A45"/>
    <w:rsid w:val="00161C3D"/>
    <w:rsid w:val="001861C8"/>
    <w:rsid w:val="00197C2E"/>
    <w:rsid w:val="001C64D6"/>
    <w:rsid w:val="001C7B69"/>
    <w:rsid w:val="001E4155"/>
    <w:rsid w:val="00210E8A"/>
    <w:rsid w:val="0022758B"/>
    <w:rsid w:val="00230670"/>
    <w:rsid w:val="00232957"/>
    <w:rsid w:val="00266B13"/>
    <w:rsid w:val="002710DF"/>
    <w:rsid w:val="002C2ABD"/>
    <w:rsid w:val="002E1A2C"/>
    <w:rsid w:val="002F36C2"/>
    <w:rsid w:val="003061EC"/>
    <w:rsid w:val="00317B21"/>
    <w:rsid w:val="0032023D"/>
    <w:rsid w:val="00320D9E"/>
    <w:rsid w:val="00322B4F"/>
    <w:rsid w:val="0032332F"/>
    <w:rsid w:val="00335705"/>
    <w:rsid w:val="0033634E"/>
    <w:rsid w:val="003860C7"/>
    <w:rsid w:val="00386E67"/>
    <w:rsid w:val="00390A4D"/>
    <w:rsid w:val="00391D74"/>
    <w:rsid w:val="00394534"/>
    <w:rsid w:val="003A5BA1"/>
    <w:rsid w:val="003B1C50"/>
    <w:rsid w:val="003B689F"/>
    <w:rsid w:val="003C433D"/>
    <w:rsid w:val="003F46AD"/>
    <w:rsid w:val="003F6419"/>
    <w:rsid w:val="004046E2"/>
    <w:rsid w:val="004509FC"/>
    <w:rsid w:val="00455163"/>
    <w:rsid w:val="004721B2"/>
    <w:rsid w:val="00486FB5"/>
    <w:rsid w:val="004C0511"/>
    <w:rsid w:val="004C35D7"/>
    <w:rsid w:val="004E577E"/>
    <w:rsid w:val="00504760"/>
    <w:rsid w:val="0053040E"/>
    <w:rsid w:val="005306D2"/>
    <w:rsid w:val="00544903"/>
    <w:rsid w:val="0057202A"/>
    <w:rsid w:val="005809B3"/>
    <w:rsid w:val="005919C8"/>
    <w:rsid w:val="005B747E"/>
    <w:rsid w:val="005C0E22"/>
    <w:rsid w:val="005C6F0D"/>
    <w:rsid w:val="005C7DCA"/>
    <w:rsid w:val="005E6C16"/>
    <w:rsid w:val="00601A47"/>
    <w:rsid w:val="00621328"/>
    <w:rsid w:val="0063431E"/>
    <w:rsid w:val="006415DD"/>
    <w:rsid w:val="00653C0D"/>
    <w:rsid w:val="0066146F"/>
    <w:rsid w:val="00674D45"/>
    <w:rsid w:val="006770E2"/>
    <w:rsid w:val="006A0390"/>
    <w:rsid w:val="006A5080"/>
    <w:rsid w:val="006B58BD"/>
    <w:rsid w:val="00727A83"/>
    <w:rsid w:val="007463AE"/>
    <w:rsid w:val="00754B06"/>
    <w:rsid w:val="00763DF5"/>
    <w:rsid w:val="007667A1"/>
    <w:rsid w:val="00774D7A"/>
    <w:rsid w:val="00782C10"/>
    <w:rsid w:val="00796D8C"/>
    <w:rsid w:val="007E7197"/>
    <w:rsid w:val="0081258C"/>
    <w:rsid w:val="008229E6"/>
    <w:rsid w:val="008379D9"/>
    <w:rsid w:val="0085367A"/>
    <w:rsid w:val="00861E8B"/>
    <w:rsid w:val="00866527"/>
    <w:rsid w:val="0088337E"/>
    <w:rsid w:val="00883A9B"/>
    <w:rsid w:val="0089083D"/>
    <w:rsid w:val="0089392E"/>
    <w:rsid w:val="008B014F"/>
    <w:rsid w:val="008B12E6"/>
    <w:rsid w:val="008B61AA"/>
    <w:rsid w:val="008C1F5B"/>
    <w:rsid w:val="008C65A7"/>
    <w:rsid w:val="008C693F"/>
    <w:rsid w:val="008D0DE4"/>
    <w:rsid w:val="008F0F1A"/>
    <w:rsid w:val="008F217E"/>
    <w:rsid w:val="00904D36"/>
    <w:rsid w:val="00914FCF"/>
    <w:rsid w:val="00932FDF"/>
    <w:rsid w:val="009452C0"/>
    <w:rsid w:val="009618E7"/>
    <w:rsid w:val="0097489A"/>
    <w:rsid w:val="00977AEF"/>
    <w:rsid w:val="00983A63"/>
    <w:rsid w:val="009A2B1E"/>
    <w:rsid w:val="00A203A0"/>
    <w:rsid w:val="00A22CFC"/>
    <w:rsid w:val="00A47281"/>
    <w:rsid w:val="00A52DDB"/>
    <w:rsid w:val="00A64B31"/>
    <w:rsid w:val="00AA4C1E"/>
    <w:rsid w:val="00AC2909"/>
    <w:rsid w:val="00AC34F2"/>
    <w:rsid w:val="00AD271A"/>
    <w:rsid w:val="00AD7E5C"/>
    <w:rsid w:val="00B0701A"/>
    <w:rsid w:val="00B07BB3"/>
    <w:rsid w:val="00B07D27"/>
    <w:rsid w:val="00B36286"/>
    <w:rsid w:val="00B36C3F"/>
    <w:rsid w:val="00B436D1"/>
    <w:rsid w:val="00B77578"/>
    <w:rsid w:val="00B8034F"/>
    <w:rsid w:val="00B90495"/>
    <w:rsid w:val="00B95418"/>
    <w:rsid w:val="00B96360"/>
    <w:rsid w:val="00BB3BBE"/>
    <w:rsid w:val="00BC171B"/>
    <w:rsid w:val="00BE6340"/>
    <w:rsid w:val="00C07AD9"/>
    <w:rsid w:val="00C2672F"/>
    <w:rsid w:val="00C37531"/>
    <w:rsid w:val="00C718E2"/>
    <w:rsid w:val="00C77E96"/>
    <w:rsid w:val="00C928FC"/>
    <w:rsid w:val="00CC5C05"/>
    <w:rsid w:val="00CC7723"/>
    <w:rsid w:val="00CE18B0"/>
    <w:rsid w:val="00D0475E"/>
    <w:rsid w:val="00D12C22"/>
    <w:rsid w:val="00D17F7E"/>
    <w:rsid w:val="00D36D3B"/>
    <w:rsid w:val="00D43080"/>
    <w:rsid w:val="00D5332A"/>
    <w:rsid w:val="00D53F18"/>
    <w:rsid w:val="00D5524F"/>
    <w:rsid w:val="00D80606"/>
    <w:rsid w:val="00D85865"/>
    <w:rsid w:val="00DB1274"/>
    <w:rsid w:val="00DB3DD1"/>
    <w:rsid w:val="00DD3852"/>
    <w:rsid w:val="00DD4CA2"/>
    <w:rsid w:val="00DD57DD"/>
    <w:rsid w:val="00DE1216"/>
    <w:rsid w:val="00E13186"/>
    <w:rsid w:val="00E25C4B"/>
    <w:rsid w:val="00E3149B"/>
    <w:rsid w:val="00E434B5"/>
    <w:rsid w:val="00E4404E"/>
    <w:rsid w:val="00EA1C81"/>
    <w:rsid w:val="00EA6A9C"/>
    <w:rsid w:val="00EB6305"/>
    <w:rsid w:val="00ED0A89"/>
    <w:rsid w:val="00F14097"/>
    <w:rsid w:val="00F364CE"/>
    <w:rsid w:val="00F47F43"/>
    <w:rsid w:val="00F5624D"/>
    <w:rsid w:val="00F57F80"/>
    <w:rsid w:val="00F62A6A"/>
    <w:rsid w:val="00F92375"/>
    <w:rsid w:val="00FB0D51"/>
    <w:rsid w:val="00FB2450"/>
    <w:rsid w:val="00FB7B94"/>
    <w:rsid w:val="00FC55D7"/>
    <w:rsid w:val="00FD3B36"/>
    <w:rsid w:val="00FF0B09"/>
    <w:rsid w:val="00FF4D2B"/>
    <w:rsid w:val="00FF64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C85E33"/>
  <w15:chartTrackingRefBased/>
  <w15:docId w15:val="{A6039421-1268-364A-80B6-E44CC3CE3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652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表 (緑)  31"/>
    <w:basedOn w:val="a"/>
    <w:uiPriority w:val="34"/>
    <w:qFormat/>
    <w:rsid w:val="00FF0B09"/>
    <w:pPr>
      <w:ind w:leftChars="400" w:left="840"/>
    </w:pPr>
  </w:style>
  <w:style w:type="paragraph" w:styleId="a3">
    <w:name w:val="header"/>
    <w:basedOn w:val="a"/>
    <w:link w:val="a4"/>
    <w:uiPriority w:val="99"/>
    <w:semiHidden/>
    <w:unhideWhenUsed/>
    <w:rsid w:val="00161C3D"/>
    <w:pPr>
      <w:tabs>
        <w:tab w:val="center" w:pos="4252"/>
        <w:tab w:val="right" w:pos="8504"/>
      </w:tabs>
      <w:snapToGrid w:val="0"/>
    </w:pPr>
    <w:rPr>
      <w:lang w:val="x-none" w:eastAsia="x-none"/>
    </w:rPr>
  </w:style>
  <w:style w:type="character" w:customStyle="1" w:styleId="a4">
    <w:name w:val="ヘッダー (文字)"/>
    <w:link w:val="a3"/>
    <w:uiPriority w:val="99"/>
    <w:semiHidden/>
    <w:rsid w:val="00161C3D"/>
    <w:rPr>
      <w:kern w:val="2"/>
      <w:sz w:val="21"/>
      <w:szCs w:val="22"/>
    </w:rPr>
  </w:style>
  <w:style w:type="paragraph" w:styleId="a5">
    <w:name w:val="footer"/>
    <w:basedOn w:val="a"/>
    <w:link w:val="a6"/>
    <w:uiPriority w:val="99"/>
    <w:semiHidden/>
    <w:unhideWhenUsed/>
    <w:rsid w:val="00161C3D"/>
    <w:pPr>
      <w:tabs>
        <w:tab w:val="center" w:pos="4252"/>
        <w:tab w:val="right" w:pos="8504"/>
      </w:tabs>
      <w:snapToGrid w:val="0"/>
    </w:pPr>
    <w:rPr>
      <w:lang w:val="x-none" w:eastAsia="x-none"/>
    </w:rPr>
  </w:style>
  <w:style w:type="character" w:customStyle="1" w:styleId="a6">
    <w:name w:val="フッター (文字)"/>
    <w:link w:val="a5"/>
    <w:uiPriority w:val="99"/>
    <w:semiHidden/>
    <w:rsid w:val="00161C3D"/>
    <w:rPr>
      <w:kern w:val="2"/>
      <w:sz w:val="21"/>
      <w:szCs w:val="22"/>
    </w:rPr>
  </w:style>
  <w:style w:type="paragraph" w:styleId="a7">
    <w:name w:val="Balloon Text"/>
    <w:basedOn w:val="a"/>
    <w:link w:val="a8"/>
    <w:uiPriority w:val="99"/>
    <w:semiHidden/>
    <w:unhideWhenUsed/>
    <w:rsid w:val="000904F4"/>
    <w:rPr>
      <w:rFonts w:ascii="Arial" w:eastAsia="ＭＳ ゴシック" w:hAnsi="Arial"/>
      <w:sz w:val="18"/>
      <w:szCs w:val="18"/>
    </w:rPr>
  </w:style>
  <w:style w:type="character" w:customStyle="1" w:styleId="a8">
    <w:name w:val="吹き出し (文字)"/>
    <w:link w:val="a7"/>
    <w:uiPriority w:val="99"/>
    <w:semiHidden/>
    <w:rsid w:val="000904F4"/>
    <w:rPr>
      <w:rFonts w:ascii="Arial" w:eastAsia="ＭＳ ゴシック" w:hAnsi="Arial" w:cs="Times New Roman"/>
      <w:kern w:val="2"/>
      <w:sz w:val="18"/>
      <w:szCs w:val="18"/>
    </w:rPr>
  </w:style>
  <w:style w:type="paragraph" w:styleId="a9">
    <w:name w:val="List Paragraph"/>
    <w:basedOn w:val="a"/>
    <w:uiPriority w:val="34"/>
    <w:qFormat/>
    <w:rsid w:val="001506DC"/>
    <w:pPr>
      <w:ind w:leftChars="400" w:left="840"/>
    </w:pPr>
  </w:style>
  <w:style w:type="paragraph" w:styleId="aa">
    <w:name w:val="footnote text"/>
    <w:basedOn w:val="a"/>
    <w:link w:val="ab"/>
    <w:uiPriority w:val="99"/>
    <w:semiHidden/>
    <w:unhideWhenUsed/>
    <w:rsid w:val="001861C8"/>
    <w:pPr>
      <w:snapToGrid w:val="0"/>
      <w:jc w:val="left"/>
    </w:pPr>
  </w:style>
  <w:style w:type="character" w:customStyle="1" w:styleId="ab">
    <w:name w:val="脚注文字列 (文字)"/>
    <w:link w:val="aa"/>
    <w:uiPriority w:val="99"/>
    <w:semiHidden/>
    <w:rsid w:val="001861C8"/>
    <w:rPr>
      <w:kern w:val="2"/>
      <w:sz w:val="21"/>
      <w:szCs w:val="22"/>
    </w:rPr>
  </w:style>
  <w:style w:type="character" w:styleId="ac">
    <w:name w:val="footnote reference"/>
    <w:uiPriority w:val="99"/>
    <w:semiHidden/>
    <w:unhideWhenUsed/>
    <w:rsid w:val="001861C8"/>
    <w:rPr>
      <w:vertAlign w:val="superscript"/>
    </w:rPr>
  </w:style>
  <w:style w:type="paragraph" w:styleId="ad">
    <w:name w:val="caption"/>
    <w:basedOn w:val="a"/>
    <w:next w:val="a"/>
    <w:uiPriority w:val="35"/>
    <w:unhideWhenUsed/>
    <w:qFormat/>
    <w:rsid w:val="001861C8"/>
    <w:rPr>
      <w:b/>
      <w:bCs/>
      <w:szCs w:val="21"/>
    </w:rPr>
  </w:style>
  <w:style w:type="paragraph" w:styleId="HTML">
    <w:name w:val="HTML Preformatted"/>
    <w:basedOn w:val="a"/>
    <w:link w:val="HTML0"/>
    <w:uiPriority w:val="99"/>
    <w:semiHidden/>
    <w:unhideWhenUsed/>
    <w:rsid w:val="004C05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4C0511"/>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635995">
      <w:bodyDiv w:val="1"/>
      <w:marLeft w:val="0"/>
      <w:marRight w:val="0"/>
      <w:marTop w:val="0"/>
      <w:marBottom w:val="0"/>
      <w:divBdr>
        <w:top w:val="none" w:sz="0" w:space="0" w:color="auto"/>
        <w:left w:val="none" w:sz="0" w:space="0" w:color="auto"/>
        <w:bottom w:val="none" w:sz="0" w:space="0" w:color="auto"/>
        <w:right w:val="none" w:sz="0" w:space="0" w:color="auto"/>
      </w:divBdr>
    </w:div>
    <w:div w:id="73801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仕様書</vt:lpstr>
    </vt:vector>
  </TitlesOfParts>
  <Company>riken</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仕様書</dc:title>
  <dc:subject/>
  <dc:creator>tkudou</dc:creator>
  <cp:keywords/>
  <cp:lastModifiedBy>Itaru Nakagawa</cp:lastModifiedBy>
  <cp:revision>7</cp:revision>
  <cp:lastPrinted>2018-01-19T08:34:00Z</cp:lastPrinted>
  <dcterms:created xsi:type="dcterms:W3CDTF">2021-08-11T05:48:00Z</dcterms:created>
  <dcterms:modified xsi:type="dcterms:W3CDTF">2021-08-11T08:28:00Z</dcterms:modified>
</cp:coreProperties>
</file>